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3931D" w14:textId="526BB60D" w:rsidR="00486D25" w:rsidRDefault="00DA16CB" w:rsidP="00260D25">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4664B6">
        <w:rPr>
          <w:rFonts w:ascii="BaskervilleT" w:hAnsi="BaskervilleT"/>
          <w:b/>
          <w:sz w:val="24"/>
          <w:szCs w:val="24"/>
          <w:u w:val="single"/>
        </w:rPr>
        <w:t>CARACTERÍSTICAS GENERALE</w:t>
      </w:r>
      <w:r w:rsidR="005801F3" w:rsidRPr="004664B6">
        <w:rPr>
          <w:rFonts w:ascii="BaskervilleT" w:hAnsi="BaskervilleT"/>
          <w:b/>
          <w:sz w:val="24"/>
          <w:szCs w:val="24"/>
          <w:u w:val="single"/>
        </w:rPr>
        <w:t>S</w:t>
      </w:r>
    </w:p>
    <w:p w14:paraId="09340504" w14:textId="77777777" w:rsidR="00260D25" w:rsidRPr="004664B6" w:rsidRDefault="00260D25" w:rsidP="00260D25"/>
    <w:tbl>
      <w:tblPr>
        <w:tblStyle w:val="a"/>
        <w:tblW w:w="94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85"/>
        <w:gridCol w:w="4920"/>
      </w:tblGrid>
      <w:tr w:rsidR="008A62D2" w:rsidRPr="004664B6" w14:paraId="13EE296D" w14:textId="77777777" w:rsidTr="007834A2">
        <w:trPr>
          <w:trHeight w:val="271"/>
        </w:trPr>
        <w:tc>
          <w:tcPr>
            <w:tcW w:w="4485" w:type="dxa"/>
            <w:shd w:val="clear" w:color="auto" w:fill="auto"/>
            <w:tcMar>
              <w:top w:w="100" w:type="dxa"/>
              <w:left w:w="100" w:type="dxa"/>
              <w:bottom w:w="100" w:type="dxa"/>
              <w:right w:w="100" w:type="dxa"/>
            </w:tcMar>
            <w:vAlign w:val="center"/>
          </w:tcPr>
          <w:p w14:paraId="20CDCDE3" w14:textId="4B15C715" w:rsidR="008A62D2" w:rsidRPr="004664B6" w:rsidRDefault="008A62D2" w:rsidP="007834A2">
            <w:pPr>
              <w:pStyle w:val="Prrafodelista"/>
              <w:widowControl w:val="0"/>
              <w:pBdr>
                <w:top w:val="nil"/>
                <w:left w:val="nil"/>
                <w:bottom w:val="nil"/>
                <w:right w:val="nil"/>
                <w:between w:val="nil"/>
              </w:pBdr>
              <w:spacing w:after="120" w:line="320" w:lineRule="exact"/>
              <w:ind w:left="0"/>
              <w:contextualSpacing w:val="0"/>
              <w:rPr>
                <w:rFonts w:ascii="BaskervilleT" w:hAnsi="BaskervilleT"/>
                <w:sz w:val="24"/>
                <w:szCs w:val="24"/>
              </w:rPr>
            </w:pPr>
            <w:r w:rsidRPr="004664B6">
              <w:rPr>
                <w:rFonts w:ascii="BaskervilleT" w:hAnsi="BaskervilleT"/>
                <w:sz w:val="24"/>
                <w:szCs w:val="24"/>
              </w:rPr>
              <w:t>Sociedad Administradora:</w:t>
            </w:r>
          </w:p>
        </w:tc>
        <w:tc>
          <w:tcPr>
            <w:tcW w:w="4920" w:type="dxa"/>
            <w:shd w:val="clear" w:color="auto" w:fill="F2F2F2" w:themeFill="background1" w:themeFillShade="F2"/>
            <w:tcMar>
              <w:top w:w="100" w:type="dxa"/>
              <w:left w:w="100" w:type="dxa"/>
              <w:bottom w:w="100" w:type="dxa"/>
              <w:right w:w="100" w:type="dxa"/>
            </w:tcMar>
            <w:vAlign w:val="center"/>
          </w:tcPr>
          <w:p w14:paraId="1260501D" w14:textId="575AF5F5" w:rsidR="008A62D2" w:rsidRPr="004664B6" w:rsidRDefault="007259EF" w:rsidP="005F0270">
            <w:pPr>
              <w:spacing w:after="120"/>
              <w:jc w:val="both"/>
              <w:rPr>
                <w:rFonts w:ascii="BaskervilleT" w:hAnsi="BaskervilleT"/>
                <w:color w:val="808080" w:themeColor="background1" w:themeShade="80"/>
                <w:sz w:val="24"/>
                <w:szCs w:val="24"/>
              </w:rPr>
            </w:pPr>
            <w:r w:rsidRPr="004664B6">
              <w:rPr>
                <w:rFonts w:ascii="BaskervilleT" w:hAnsi="BaskervilleT"/>
                <w:color w:val="808080" w:themeColor="background1" w:themeShade="80"/>
                <w:sz w:val="24"/>
                <w:szCs w:val="24"/>
              </w:rPr>
              <w:fldChar w:fldCharType="begin">
                <w:ffData>
                  <w:name w:val="Texto1"/>
                  <w:enabled/>
                  <w:calcOnExit w:val="0"/>
                  <w:textInput>
                    <w:default w:val="Introducir nombre de la Sociedad Administradora"/>
                  </w:textInput>
                </w:ffData>
              </w:fldChar>
            </w:r>
            <w:bookmarkStart w:id="0" w:name="Texto1"/>
            <w:r w:rsidRPr="004664B6">
              <w:rPr>
                <w:rFonts w:ascii="BaskervilleT" w:hAnsi="BaskervilleT"/>
                <w:color w:val="808080" w:themeColor="background1" w:themeShade="80"/>
                <w:sz w:val="24"/>
                <w:szCs w:val="24"/>
              </w:rPr>
              <w:instrText xml:space="preserve"> FORMTEXT </w:instrText>
            </w:r>
            <w:r w:rsidRPr="004664B6">
              <w:rPr>
                <w:rFonts w:ascii="BaskervilleT" w:hAnsi="BaskervilleT"/>
                <w:color w:val="808080" w:themeColor="background1" w:themeShade="80"/>
                <w:sz w:val="24"/>
                <w:szCs w:val="24"/>
              </w:rPr>
            </w:r>
            <w:r w:rsidRPr="004664B6">
              <w:rPr>
                <w:rFonts w:ascii="BaskervilleT" w:hAnsi="BaskervilleT"/>
                <w:color w:val="808080" w:themeColor="background1" w:themeShade="80"/>
                <w:sz w:val="24"/>
                <w:szCs w:val="24"/>
              </w:rPr>
              <w:fldChar w:fldCharType="separate"/>
            </w:r>
            <w:r w:rsidRPr="004664B6">
              <w:rPr>
                <w:rFonts w:ascii="BaskervilleT" w:hAnsi="BaskervilleT"/>
                <w:color w:val="808080" w:themeColor="background1" w:themeShade="80"/>
                <w:sz w:val="24"/>
                <w:szCs w:val="24"/>
              </w:rPr>
              <w:t>Introducir nombre de la Sociedad Administradora</w:t>
            </w:r>
            <w:r w:rsidRPr="004664B6">
              <w:rPr>
                <w:rFonts w:ascii="BaskervilleT" w:hAnsi="BaskervilleT"/>
                <w:color w:val="808080" w:themeColor="background1" w:themeShade="80"/>
                <w:sz w:val="24"/>
                <w:szCs w:val="24"/>
              </w:rPr>
              <w:fldChar w:fldCharType="end"/>
            </w:r>
            <w:bookmarkEnd w:id="0"/>
          </w:p>
        </w:tc>
      </w:tr>
      <w:tr w:rsidR="008A62D2" w:rsidRPr="004664B6" w14:paraId="27887867" w14:textId="77777777" w:rsidTr="007834A2">
        <w:trPr>
          <w:trHeight w:val="271"/>
        </w:trPr>
        <w:tc>
          <w:tcPr>
            <w:tcW w:w="4485" w:type="dxa"/>
            <w:shd w:val="clear" w:color="auto" w:fill="auto"/>
            <w:tcMar>
              <w:top w:w="100" w:type="dxa"/>
              <w:left w:w="100" w:type="dxa"/>
              <w:bottom w:w="100" w:type="dxa"/>
              <w:right w:w="100" w:type="dxa"/>
            </w:tcMar>
            <w:vAlign w:val="center"/>
          </w:tcPr>
          <w:p w14:paraId="7FAF7089" w14:textId="2F0C1FAF" w:rsidR="008A62D2" w:rsidRPr="004664B6" w:rsidRDefault="008A62D2" w:rsidP="007834A2">
            <w:pPr>
              <w:pStyle w:val="Prrafodelista"/>
              <w:widowControl w:val="0"/>
              <w:pBdr>
                <w:top w:val="nil"/>
                <w:left w:val="nil"/>
                <w:bottom w:val="nil"/>
                <w:right w:val="nil"/>
                <w:between w:val="nil"/>
              </w:pBdr>
              <w:spacing w:after="120" w:line="320" w:lineRule="exact"/>
              <w:ind w:left="0"/>
              <w:contextualSpacing w:val="0"/>
              <w:rPr>
                <w:rFonts w:ascii="BaskervilleT" w:hAnsi="BaskervilleT"/>
                <w:sz w:val="24"/>
                <w:szCs w:val="24"/>
              </w:rPr>
            </w:pPr>
            <w:r w:rsidRPr="004664B6">
              <w:rPr>
                <w:rFonts w:ascii="BaskervilleT" w:hAnsi="BaskervilleT"/>
                <w:sz w:val="24"/>
                <w:szCs w:val="24"/>
              </w:rPr>
              <w:t>Nombre del Fondo:</w:t>
            </w:r>
          </w:p>
        </w:tc>
        <w:bookmarkStart w:id="1" w:name="_Hlk176965282"/>
        <w:tc>
          <w:tcPr>
            <w:tcW w:w="4920" w:type="dxa"/>
            <w:shd w:val="clear" w:color="auto" w:fill="F2F2F2" w:themeFill="background1" w:themeFillShade="F2"/>
            <w:tcMar>
              <w:top w:w="100" w:type="dxa"/>
              <w:left w:w="100" w:type="dxa"/>
              <w:bottom w:w="100" w:type="dxa"/>
              <w:right w:w="100" w:type="dxa"/>
            </w:tcMar>
            <w:vAlign w:val="center"/>
          </w:tcPr>
          <w:p w14:paraId="56D701D0" w14:textId="2FB0C785" w:rsidR="008A62D2" w:rsidRPr="004664B6" w:rsidRDefault="007259EF" w:rsidP="005F0270">
            <w:pPr>
              <w:spacing w:after="120"/>
              <w:jc w:val="both"/>
              <w:rPr>
                <w:rFonts w:ascii="BaskervilleT" w:hAnsi="BaskervilleT"/>
                <w:color w:val="808080" w:themeColor="background1" w:themeShade="80"/>
                <w:sz w:val="24"/>
                <w:szCs w:val="24"/>
              </w:rPr>
            </w:pPr>
            <w:r w:rsidRPr="004664B6">
              <w:rPr>
                <w:rFonts w:ascii="BaskervilleT" w:hAnsi="BaskervilleT"/>
                <w:color w:val="808080" w:themeColor="background1" w:themeShade="80"/>
                <w:sz w:val="24"/>
                <w:szCs w:val="24"/>
              </w:rPr>
              <w:fldChar w:fldCharType="begin">
                <w:ffData>
                  <w:name w:val="Texto1"/>
                  <w:enabled/>
                  <w:calcOnExit w:val="0"/>
                  <w:textInput>
                    <w:default w:val="Introducir nombre del Fondo"/>
                  </w:textInput>
                </w:ffData>
              </w:fldChar>
            </w:r>
            <w:r w:rsidRPr="004664B6">
              <w:rPr>
                <w:rFonts w:ascii="BaskervilleT" w:hAnsi="BaskervilleT"/>
                <w:color w:val="808080" w:themeColor="background1" w:themeShade="80"/>
                <w:sz w:val="24"/>
                <w:szCs w:val="24"/>
              </w:rPr>
              <w:instrText xml:space="preserve"> FORMTEXT </w:instrText>
            </w:r>
            <w:r w:rsidRPr="004664B6">
              <w:rPr>
                <w:rFonts w:ascii="BaskervilleT" w:hAnsi="BaskervilleT"/>
                <w:color w:val="808080" w:themeColor="background1" w:themeShade="80"/>
                <w:sz w:val="24"/>
                <w:szCs w:val="24"/>
              </w:rPr>
            </w:r>
            <w:r w:rsidRPr="004664B6">
              <w:rPr>
                <w:rFonts w:ascii="BaskervilleT" w:hAnsi="BaskervilleT"/>
                <w:color w:val="808080" w:themeColor="background1" w:themeShade="80"/>
                <w:sz w:val="24"/>
                <w:szCs w:val="24"/>
              </w:rPr>
              <w:fldChar w:fldCharType="separate"/>
            </w:r>
            <w:r w:rsidRPr="004664B6">
              <w:rPr>
                <w:rFonts w:ascii="BaskervilleT" w:hAnsi="BaskervilleT"/>
                <w:color w:val="808080" w:themeColor="background1" w:themeShade="80"/>
                <w:sz w:val="24"/>
                <w:szCs w:val="24"/>
              </w:rPr>
              <w:t>Introducir nombre del Fondo</w:t>
            </w:r>
            <w:r w:rsidRPr="004664B6">
              <w:rPr>
                <w:rFonts w:ascii="BaskervilleT" w:hAnsi="BaskervilleT"/>
                <w:color w:val="808080" w:themeColor="background1" w:themeShade="80"/>
                <w:sz w:val="24"/>
                <w:szCs w:val="24"/>
              </w:rPr>
              <w:fldChar w:fldCharType="end"/>
            </w:r>
            <w:bookmarkEnd w:id="1"/>
          </w:p>
        </w:tc>
      </w:tr>
      <w:tr w:rsidR="008A62D2" w:rsidRPr="004664B6" w14:paraId="612FAEAE" w14:textId="77777777" w:rsidTr="007834A2">
        <w:trPr>
          <w:trHeight w:val="307"/>
        </w:trPr>
        <w:tc>
          <w:tcPr>
            <w:tcW w:w="4485" w:type="dxa"/>
            <w:shd w:val="clear" w:color="auto" w:fill="auto"/>
            <w:tcMar>
              <w:top w:w="100" w:type="dxa"/>
              <w:left w:w="100" w:type="dxa"/>
              <w:bottom w:w="100" w:type="dxa"/>
              <w:right w:w="100" w:type="dxa"/>
            </w:tcMar>
            <w:vAlign w:val="center"/>
          </w:tcPr>
          <w:p w14:paraId="397FD438" w14:textId="7E14D7A9" w:rsidR="008A62D2" w:rsidRPr="004664B6" w:rsidRDefault="008A62D2" w:rsidP="007834A2">
            <w:pPr>
              <w:pStyle w:val="Prrafodelista"/>
              <w:widowControl w:val="0"/>
              <w:spacing w:after="120" w:line="320" w:lineRule="exact"/>
              <w:ind w:left="0"/>
              <w:contextualSpacing w:val="0"/>
              <w:rPr>
                <w:rFonts w:ascii="BaskervilleT" w:hAnsi="BaskervilleT"/>
                <w:sz w:val="24"/>
                <w:szCs w:val="24"/>
              </w:rPr>
            </w:pPr>
            <w:r w:rsidRPr="004664B6">
              <w:rPr>
                <w:rFonts w:ascii="BaskervilleT" w:hAnsi="BaskervilleT"/>
                <w:sz w:val="24"/>
                <w:szCs w:val="24"/>
              </w:rPr>
              <w:t>Objetivo de Inversión:</w:t>
            </w:r>
          </w:p>
        </w:tc>
        <w:bookmarkStart w:id="2" w:name="_Hlk176965475"/>
        <w:tc>
          <w:tcPr>
            <w:tcW w:w="4920" w:type="dxa"/>
            <w:shd w:val="clear" w:color="auto" w:fill="F2F2F2" w:themeFill="background1" w:themeFillShade="F2"/>
            <w:tcMar>
              <w:top w:w="100" w:type="dxa"/>
              <w:left w:w="100" w:type="dxa"/>
              <w:bottom w:w="100" w:type="dxa"/>
              <w:right w:w="100" w:type="dxa"/>
            </w:tcMar>
            <w:vAlign w:val="center"/>
          </w:tcPr>
          <w:p w14:paraId="116D74EA" w14:textId="2BE30A8A" w:rsidR="008A62D2" w:rsidRPr="004664B6" w:rsidRDefault="007259EF" w:rsidP="005F0270">
            <w:pPr>
              <w:spacing w:after="120"/>
              <w:jc w:val="both"/>
              <w:rPr>
                <w:rFonts w:ascii="BaskervilleT" w:hAnsi="BaskervilleT"/>
                <w:color w:val="808080" w:themeColor="background1" w:themeShade="80"/>
                <w:sz w:val="24"/>
                <w:szCs w:val="24"/>
              </w:rPr>
            </w:pPr>
            <w:r w:rsidRPr="004664B6">
              <w:rPr>
                <w:rFonts w:ascii="BaskervilleT" w:hAnsi="BaskervilleT"/>
                <w:color w:val="808080" w:themeColor="background1" w:themeShade="80"/>
                <w:sz w:val="24"/>
                <w:szCs w:val="24"/>
              </w:rPr>
              <w:fldChar w:fldCharType="begin">
                <w:ffData>
                  <w:name w:val="Texto2"/>
                  <w:enabled/>
                  <w:calcOnExit w:val="0"/>
                  <w:textInput>
                    <w:default w:val="Introducir el objetivo de inversión del Fondo"/>
                  </w:textInput>
                </w:ffData>
              </w:fldChar>
            </w:r>
            <w:bookmarkStart w:id="3" w:name="Texto2"/>
            <w:r w:rsidRPr="004664B6">
              <w:rPr>
                <w:rFonts w:ascii="BaskervilleT" w:hAnsi="BaskervilleT"/>
                <w:color w:val="808080" w:themeColor="background1" w:themeShade="80"/>
                <w:sz w:val="24"/>
                <w:szCs w:val="24"/>
              </w:rPr>
              <w:instrText xml:space="preserve"> FORMTEXT </w:instrText>
            </w:r>
            <w:r w:rsidRPr="004664B6">
              <w:rPr>
                <w:rFonts w:ascii="BaskervilleT" w:hAnsi="BaskervilleT"/>
                <w:color w:val="808080" w:themeColor="background1" w:themeShade="80"/>
                <w:sz w:val="24"/>
                <w:szCs w:val="24"/>
              </w:rPr>
            </w:r>
            <w:r w:rsidRPr="004664B6">
              <w:rPr>
                <w:rFonts w:ascii="BaskervilleT" w:hAnsi="BaskervilleT"/>
                <w:color w:val="808080" w:themeColor="background1" w:themeShade="80"/>
                <w:sz w:val="24"/>
                <w:szCs w:val="24"/>
              </w:rPr>
              <w:fldChar w:fldCharType="separate"/>
            </w:r>
            <w:r w:rsidRPr="004664B6">
              <w:rPr>
                <w:rFonts w:ascii="BaskervilleT" w:hAnsi="BaskervilleT"/>
                <w:noProof/>
                <w:color w:val="808080" w:themeColor="background1" w:themeShade="80"/>
                <w:sz w:val="24"/>
                <w:szCs w:val="24"/>
              </w:rPr>
              <w:t>Introducir el objetivo de inversión del Fondo</w:t>
            </w:r>
            <w:r w:rsidRPr="004664B6">
              <w:rPr>
                <w:rFonts w:ascii="BaskervilleT" w:hAnsi="BaskervilleT"/>
                <w:color w:val="808080" w:themeColor="background1" w:themeShade="80"/>
                <w:sz w:val="24"/>
                <w:szCs w:val="24"/>
              </w:rPr>
              <w:fldChar w:fldCharType="end"/>
            </w:r>
            <w:bookmarkEnd w:id="2"/>
            <w:bookmarkEnd w:id="3"/>
          </w:p>
        </w:tc>
      </w:tr>
      <w:tr w:rsidR="00241332" w:rsidRPr="004664B6" w14:paraId="36E2F2F2" w14:textId="77777777" w:rsidTr="007834A2">
        <w:trPr>
          <w:trHeight w:val="307"/>
        </w:trPr>
        <w:tc>
          <w:tcPr>
            <w:tcW w:w="4485" w:type="dxa"/>
            <w:shd w:val="clear" w:color="auto" w:fill="auto"/>
            <w:tcMar>
              <w:top w:w="100" w:type="dxa"/>
              <w:left w:w="100" w:type="dxa"/>
              <w:bottom w:w="100" w:type="dxa"/>
              <w:right w:w="100" w:type="dxa"/>
            </w:tcMar>
            <w:vAlign w:val="center"/>
          </w:tcPr>
          <w:p w14:paraId="52C86146" w14:textId="517B2825" w:rsidR="00241332" w:rsidRPr="004664B6" w:rsidRDefault="00241332" w:rsidP="007834A2">
            <w:pPr>
              <w:pStyle w:val="Prrafodelista"/>
              <w:widowControl w:val="0"/>
              <w:spacing w:after="120" w:line="320" w:lineRule="exact"/>
              <w:ind w:left="0"/>
              <w:contextualSpacing w:val="0"/>
              <w:rPr>
                <w:rFonts w:ascii="BaskervilleT" w:hAnsi="BaskervilleT"/>
                <w:sz w:val="24"/>
                <w:szCs w:val="24"/>
              </w:rPr>
            </w:pPr>
            <w:r w:rsidRPr="004664B6">
              <w:rPr>
                <w:rFonts w:ascii="BaskervilleT" w:hAnsi="BaskervilleT"/>
                <w:sz w:val="24"/>
                <w:szCs w:val="24"/>
              </w:rPr>
              <w:t>Moneda:</w:t>
            </w:r>
          </w:p>
        </w:tc>
        <w:sdt>
          <w:sdtPr>
            <w:rPr>
              <w:rFonts w:ascii="BaskervilleT" w:hAnsi="BaskervilleT"/>
              <w:sz w:val="24"/>
              <w:szCs w:val="24"/>
              <w:highlight w:val="darkGray"/>
            </w:rPr>
            <w:id w:val="-2018384801"/>
            <w:placeholder>
              <w:docPart w:val="13033951E03B4E33BBAB3BAA5604E296"/>
            </w:placeholder>
            <w:showingPlcHdr/>
            <w:comboBox>
              <w:listItem w:value="Elija un elemento."/>
              <w:listItem w:displayText="Dólares Americanos (USD)" w:value="Dólares Americanos (USD)"/>
              <w:listItem w:displayText="Guaraníes (PYG)" w:value="Guaraníes (PYG)"/>
            </w:comboBox>
          </w:sdtPr>
          <w:sdtEndPr/>
          <w:sdtContent>
            <w:tc>
              <w:tcPr>
                <w:tcW w:w="4920" w:type="dxa"/>
                <w:shd w:val="clear" w:color="auto" w:fill="F2F2F2" w:themeFill="background1" w:themeFillShade="F2"/>
                <w:tcMar>
                  <w:top w:w="100" w:type="dxa"/>
                  <w:left w:w="100" w:type="dxa"/>
                  <w:bottom w:w="100" w:type="dxa"/>
                  <w:right w:w="100" w:type="dxa"/>
                </w:tcMar>
                <w:vAlign w:val="center"/>
              </w:tcPr>
              <w:p w14:paraId="6C4890AB" w14:textId="5B502119" w:rsidR="00241332" w:rsidRPr="004664B6" w:rsidRDefault="0062642B" w:rsidP="005F0270">
                <w:pPr>
                  <w:spacing w:after="120"/>
                  <w:jc w:val="both"/>
                  <w:rPr>
                    <w:rFonts w:ascii="BaskervilleT" w:hAnsi="BaskervilleT"/>
                    <w:sz w:val="24"/>
                    <w:szCs w:val="24"/>
                  </w:rPr>
                </w:pPr>
                <w:r w:rsidRPr="00F63662">
                  <w:rPr>
                    <w:rFonts w:ascii="BaskervilleT" w:hAnsi="BaskervilleT"/>
                    <w:color w:val="808080" w:themeColor="background1" w:themeShade="80"/>
                    <w:sz w:val="24"/>
                    <w:highlight w:val="darkGray"/>
                  </w:rPr>
                  <w:t>Elija un elemento.</w:t>
                </w:r>
              </w:p>
            </w:tc>
          </w:sdtContent>
        </w:sdt>
      </w:tr>
      <w:tr w:rsidR="00241332" w:rsidRPr="004664B6" w14:paraId="73019AE7" w14:textId="77777777" w:rsidTr="007834A2">
        <w:trPr>
          <w:trHeight w:val="343"/>
        </w:trPr>
        <w:tc>
          <w:tcPr>
            <w:tcW w:w="4485" w:type="dxa"/>
            <w:shd w:val="clear" w:color="auto" w:fill="auto"/>
            <w:tcMar>
              <w:top w:w="100" w:type="dxa"/>
              <w:left w:w="100" w:type="dxa"/>
              <w:bottom w:w="100" w:type="dxa"/>
              <w:right w:w="100" w:type="dxa"/>
            </w:tcMar>
            <w:vAlign w:val="center"/>
          </w:tcPr>
          <w:p w14:paraId="17CCE747" w14:textId="04A20BD1" w:rsidR="00241332" w:rsidRPr="004664B6" w:rsidRDefault="00241332" w:rsidP="007834A2">
            <w:pPr>
              <w:pStyle w:val="Prrafodelista"/>
              <w:widowControl w:val="0"/>
              <w:spacing w:after="120" w:line="320" w:lineRule="exact"/>
              <w:ind w:left="0"/>
              <w:contextualSpacing w:val="0"/>
              <w:rPr>
                <w:rFonts w:ascii="BaskervilleT" w:hAnsi="BaskervilleT"/>
                <w:sz w:val="24"/>
                <w:szCs w:val="24"/>
              </w:rPr>
            </w:pPr>
            <w:r w:rsidRPr="004664B6">
              <w:rPr>
                <w:rFonts w:ascii="BaskervilleT" w:hAnsi="BaskervilleT"/>
                <w:sz w:val="24"/>
                <w:szCs w:val="24"/>
              </w:rPr>
              <w:t>Certificado de Registro:</w:t>
            </w:r>
          </w:p>
        </w:tc>
        <w:bookmarkStart w:id="4" w:name="_Hlk176965527"/>
        <w:tc>
          <w:tcPr>
            <w:tcW w:w="4920" w:type="dxa"/>
            <w:shd w:val="clear" w:color="auto" w:fill="F2F2F2" w:themeFill="background1" w:themeFillShade="F2"/>
            <w:tcMar>
              <w:top w:w="100" w:type="dxa"/>
              <w:left w:w="100" w:type="dxa"/>
              <w:bottom w:w="100" w:type="dxa"/>
              <w:right w:w="100" w:type="dxa"/>
            </w:tcMar>
            <w:vAlign w:val="center"/>
          </w:tcPr>
          <w:p w14:paraId="3CED3471" w14:textId="2981F700" w:rsidR="00241332" w:rsidRPr="004664B6" w:rsidRDefault="00241332" w:rsidP="005F0270">
            <w:pPr>
              <w:tabs>
                <w:tab w:val="left" w:pos="3432"/>
              </w:tabs>
              <w:spacing w:after="120" w:line="320" w:lineRule="exact"/>
              <w:jc w:val="both"/>
              <w:rPr>
                <w:rFonts w:ascii="BaskervilleT" w:hAnsi="BaskervilleT"/>
                <w:sz w:val="24"/>
                <w:szCs w:val="24"/>
              </w:rPr>
            </w:pPr>
            <w:r w:rsidRPr="004664B6">
              <w:rPr>
                <w:rFonts w:ascii="BaskervilleT" w:hAnsi="BaskervilleT"/>
                <w:color w:val="808080" w:themeColor="background1" w:themeShade="80"/>
                <w:sz w:val="24"/>
                <w:szCs w:val="24"/>
              </w:rPr>
              <w:fldChar w:fldCharType="begin">
                <w:ffData>
                  <w:name w:val="Texto3"/>
                  <w:enabled/>
                  <w:calcOnExit w:val="0"/>
                  <w:textInput>
                    <w:default w:val="Introducir Certificado de Registro N° del Fondo Mutuo"/>
                  </w:textInput>
                </w:ffData>
              </w:fldChar>
            </w:r>
            <w:bookmarkStart w:id="5" w:name="Texto3"/>
            <w:r w:rsidRPr="004664B6">
              <w:rPr>
                <w:rFonts w:ascii="BaskervilleT" w:hAnsi="BaskervilleT"/>
                <w:color w:val="808080" w:themeColor="background1" w:themeShade="80"/>
                <w:sz w:val="24"/>
                <w:szCs w:val="24"/>
              </w:rPr>
              <w:instrText xml:space="preserve"> FORMTEXT </w:instrText>
            </w:r>
            <w:r w:rsidRPr="004664B6">
              <w:rPr>
                <w:rFonts w:ascii="BaskervilleT" w:hAnsi="BaskervilleT"/>
                <w:color w:val="808080" w:themeColor="background1" w:themeShade="80"/>
                <w:sz w:val="24"/>
                <w:szCs w:val="24"/>
              </w:rPr>
            </w:r>
            <w:r w:rsidRPr="004664B6">
              <w:rPr>
                <w:rFonts w:ascii="BaskervilleT" w:hAnsi="BaskervilleT"/>
                <w:color w:val="808080" w:themeColor="background1" w:themeShade="80"/>
                <w:sz w:val="24"/>
                <w:szCs w:val="24"/>
              </w:rPr>
              <w:fldChar w:fldCharType="separate"/>
            </w:r>
            <w:r w:rsidRPr="004664B6">
              <w:rPr>
                <w:rFonts w:ascii="BaskervilleT" w:hAnsi="BaskervilleT"/>
                <w:noProof/>
                <w:color w:val="808080" w:themeColor="background1" w:themeShade="80"/>
                <w:sz w:val="24"/>
                <w:szCs w:val="24"/>
              </w:rPr>
              <w:t>Introducir Certificado de Registro N° del Fondo Mutuo</w:t>
            </w:r>
            <w:r w:rsidRPr="004664B6">
              <w:rPr>
                <w:rFonts w:ascii="BaskervilleT" w:hAnsi="BaskervilleT"/>
                <w:color w:val="808080" w:themeColor="background1" w:themeShade="80"/>
                <w:sz w:val="24"/>
                <w:szCs w:val="24"/>
              </w:rPr>
              <w:fldChar w:fldCharType="end"/>
            </w:r>
            <w:bookmarkEnd w:id="4"/>
            <w:bookmarkEnd w:id="5"/>
          </w:p>
        </w:tc>
      </w:tr>
      <w:tr w:rsidR="00241332" w:rsidRPr="004664B6" w14:paraId="43FB1E1F" w14:textId="77777777" w:rsidTr="007834A2">
        <w:trPr>
          <w:trHeight w:val="337"/>
        </w:trPr>
        <w:tc>
          <w:tcPr>
            <w:tcW w:w="4485" w:type="dxa"/>
            <w:shd w:val="clear" w:color="auto" w:fill="auto"/>
            <w:tcMar>
              <w:top w:w="100" w:type="dxa"/>
              <w:left w:w="100" w:type="dxa"/>
              <w:bottom w:w="100" w:type="dxa"/>
              <w:right w:w="100" w:type="dxa"/>
            </w:tcMar>
            <w:vAlign w:val="center"/>
          </w:tcPr>
          <w:p w14:paraId="1A235660" w14:textId="2A7F4D43" w:rsidR="00241332" w:rsidRPr="004664B6" w:rsidRDefault="00241332" w:rsidP="007834A2">
            <w:pPr>
              <w:pStyle w:val="Prrafodelista"/>
              <w:widowControl w:val="0"/>
              <w:pBdr>
                <w:top w:val="nil"/>
                <w:left w:val="nil"/>
                <w:bottom w:val="nil"/>
                <w:right w:val="nil"/>
                <w:between w:val="nil"/>
              </w:pBdr>
              <w:spacing w:after="120" w:line="320" w:lineRule="exact"/>
              <w:ind w:left="0"/>
              <w:contextualSpacing w:val="0"/>
              <w:rPr>
                <w:rFonts w:ascii="BaskervilleT" w:hAnsi="BaskervilleT"/>
                <w:sz w:val="24"/>
                <w:szCs w:val="24"/>
              </w:rPr>
            </w:pPr>
            <w:r w:rsidRPr="004664B6">
              <w:rPr>
                <w:rFonts w:ascii="BaskervilleT" w:hAnsi="BaskervilleT"/>
                <w:sz w:val="24"/>
                <w:szCs w:val="24"/>
              </w:rPr>
              <w:t xml:space="preserve">Datos de registro de la Sociedad Administradora: </w:t>
            </w:r>
          </w:p>
        </w:tc>
        <w:bookmarkStart w:id="6" w:name="_Hlk176965582"/>
        <w:tc>
          <w:tcPr>
            <w:tcW w:w="4920" w:type="dxa"/>
            <w:shd w:val="clear" w:color="auto" w:fill="F2F2F2" w:themeFill="background1" w:themeFillShade="F2"/>
            <w:tcMar>
              <w:top w:w="100" w:type="dxa"/>
              <w:left w:w="100" w:type="dxa"/>
              <w:bottom w:w="100" w:type="dxa"/>
              <w:right w:w="100" w:type="dxa"/>
            </w:tcMar>
            <w:vAlign w:val="center"/>
          </w:tcPr>
          <w:p w14:paraId="58B5729F" w14:textId="22851C5B" w:rsidR="00241332" w:rsidRPr="004664B6" w:rsidRDefault="00241332" w:rsidP="005F0270">
            <w:pPr>
              <w:spacing w:after="120" w:line="320" w:lineRule="exact"/>
              <w:jc w:val="both"/>
              <w:rPr>
                <w:rFonts w:ascii="BaskervilleT" w:hAnsi="BaskervilleT"/>
                <w:color w:val="808080" w:themeColor="background1" w:themeShade="80"/>
                <w:sz w:val="24"/>
                <w:szCs w:val="24"/>
              </w:rPr>
            </w:pPr>
            <w:r w:rsidRPr="004664B6">
              <w:rPr>
                <w:rFonts w:ascii="BaskervilleT" w:hAnsi="BaskervilleT"/>
                <w:color w:val="808080" w:themeColor="background1" w:themeShade="80"/>
                <w:sz w:val="24"/>
                <w:szCs w:val="24"/>
              </w:rPr>
              <w:fldChar w:fldCharType="begin">
                <w:ffData>
                  <w:name w:val="Texto4"/>
                  <w:enabled/>
                  <w:calcOnExit w:val="0"/>
                  <w:textInput>
                    <w:default w:val="Introducir la siguiente información: domicilio, datos de la escritura de constitución y del Certificado de Registro ante la Superintendencia de Valores, correspondientes a la AFPISA. "/>
                  </w:textInput>
                </w:ffData>
              </w:fldChar>
            </w:r>
            <w:r w:rsidRPr="004664B6">
              <w:rPr>
                <w:rFonts w:ascii="BaskervilleT" w:hAnsi="BaskervilleT"/>
                <w:color w:val="808080" w:themeColor="background1" w:themeShade="80"/>
                <w:sz w:val="24"/>
                <w:szCs w:val="24"/>
              </w:rPr>
              <w:instrText xml:space="preserve"> </w:instrText>
            </w:r>
            <w:bookmarkStart w:id="7" w:name="Texto4"/>
            <w:r w:rsidRPr="004664B6">
              <w:rPr>
                <w:rFonts w:ascii="BaskervilleT" w:hAnsi="BaskervilleT"/>
                <w:color w:val="808080" w:themeColor="background1" w:themeShade="80"/>
                <w:sz w:val="24"/>
                <w:szCs w:val="24"/>
              </w:rPr>
              <w:instrText xml:space="preserve">FORMTEXT </w:instrText>
            </w:r>
            <w:r w:rsidRPr="004664B6">
              <w:rPr>
                <w:rFonts w:ascii="BaskervilleT" w:hAnsi="BaskervilleT"/>
                <w:color w:val="808080" w:themeColor="background1" w:themeShade="80"/>
                <w:sz w:val="24"/>
                <w:szCs w:val="24"/>
              </w:rPr>
            </w:r>
            <w:r w:rsidRPr="004664B6">
              <w:rPr>
                <w:rFonts w:ascii="BaskervilleT" w:hAnsi="BaskervilleT"/>
                <w:color w:val="808080" w:themeColor="background1" w:themeShade="80"/>
                <w:sz w:val="24"/>
                <w:szCs w:val="24"/>
              </w:rPr>
              <w:fldChar w:fldCharType="separate"/>
            </w:r>
            <w:r w:rsidRPr="004664B6">
              <w:rPr>
                <w:rFonts w:ascii="BaskervilleT" w:hAnsi="BaskervilleT"/>
                <w:noProof/>
                <w:color w:val="808080" w:themeColor="background1" w:themeShade="80"/>
                <w:sz w:val="24"/>
                <w:szCs w:val="24"/>
              </w:rPr>
              <w:t xml:space="preserve">Introducir la siguiente información: domicilio, datos de la escritura de constitución y del Certificado de Registro ante la Superintendencia de Valores, correspondientes a la AFPISA. </w:t>
            </w:r>
            <w:r w:rsidRPr="004664B6">
              <w:rPr>
                <w:rFonts w:ascii="BaskervilleT" w:hAnsi="BaskervilleT"/>
                <w:color w:val="808080" w:themeColor="background1" w:themeShade="80"/>
                <w:sz w:val="24"/>
                <w:szCs w:val="24"/>
              </w:rPr>
              <w:fldChar w:fldCharType="end"/>
            </w:r>
            <w:bookmarkEnd w:id="6"/>
            <w:bookmarkEnd w:id="7"/>
          </w:p>
        </w:tc>
      </w:tr>
      <w:tr w:rsidR="00241332" w:rsidRPr="004664B6" w14:paraId="4C4767D5" w14:textId="77777777" w:rsidTr="007834A2">
        <w:trPr>
          <w:trHeight w:val="643"/>
        </w:trPr>
        <w:tc>
          <w:tcPr>
            <w:tcW w:w="4485" w:type="dxa"/>
            <w:shd w:val="clear" w:color="auto" w:fill="auto"/>
            <w:tcMar>
              <w:top w:w="100" w:type="dxa"/>
              <w:left w:w="100" w:type="dxa"/>
              <w:bottom w:w="100" w:type="dxa"/>
              <w:right w:w="100" w:type="dxa"/>
            </w:tcMar>
            <w:vAlign w:val="center"/>
          </w:tcPr>
          <w:p w14:paraId="45851C36" w14:textId="20F60FD3" w:rsidR="00241332" w:rsidRPr="004664B6" w:rsidRDefault="00241332" w:rsidP="007834A2">
            <w:pPr>
              <w:pStyle w:val="Prrafodelista"/>
              <w:widowControl w:val="0"/>
              <w:pBdr>
                <w:top w:val="nil"/>
                <w:left w:val="nil"/>
                <w:bottom w:val="nil"/>
                <w:right w:val="nil"/>
                <w:between w:val="nil"/>
              </w:pBdr>
              <w:spacing w:after="120" w:line="320" w:lineRule="exact"/>
              <w:ind w:left="0"/>
              <w:contextualSpacing w:val="0"/>
              <w:rPr>
                <w:rFonts w:ascii="BaskervilleT" w:hAnsi="BaskervilleT"/>
                <w:sz w:val="24"/>
                <w:szCs w:val="24"/>
              </w:rPr>
            </w:pPr>
            <w:r w:rsidRPr="004664B6">
              <w:rPr>
                <w:rFonts w:ascii="BaskervilleT" w:hAnsi="BaskervilleT"/>
                <w:sz w:val="24"/>
                <w:szCs w:val="24"/>
              </w:rPr>
              <w:t xml:space="preserve">Tipo de Fondo: </w:t>
            </w:r>
          </w:p>
        </w:tc>
        <w:sdt>
          <w:sdtPr>
            <w:rPr>
              <w:rFonts w:ascii="BaskervilleT" w:hAnsi="BaskervilleT"/>
              <w:sz w:val="24"/>
              <w:szCs w:val="24"/>
              <w:highlight w:val="darkGray"/>
            </w:rPr>
            <w:id w:val="-1828815536"/>
            <w:placeholder>
              <w:docPart w:val="336E11B9307E4853BB3F821B4817A3F6"/>
            </w:placeholder>
            <w:showingPlcHdr/>
            <w:comboBox>
              <w:listItem w:value="Elija un elemento."/>
              <w:listItem w:displayText="Fondo Mutuo de Renta Variable" w:value="Fondo Mutuo de Renta Variable"/>
              <w:listItem w:displayText="Fondo Mutuo de Renta Fija" w:value="Fondo Mutuo de Renta Fija"/>
              <w:listItem w:displayText="Fondo Mutuo de Renta Mixta" w:value="Fondo Mutuo de Renta Mixta"/>
              <w:listItem w:displayText="Fondo Mutuo de Fondos de Renta Variable" w:value="Fondo Mutuo de Fondos de Renta Variable"/>
              <w:listItem w:displayText="Fondo Mutuo de Fondos de Renta Fija" w:value="Fondo Mutuo de Fondos de Renta Fija"/>
              <w:listItem w:displayText="Fondo Mutuo  de Fondos de Renta Mixta" w:value="Fondo Mutuo  de Fondos de Renta Mixta"/>
            </w:comboBox>
          </w:sdtPr>
          <w:sdtEndPr/>
          <w:sdtContent>
            <w:tc>
              <w:tcPr>
                <w:tcW w:w="4920" w:type="dxa"/>
                <w:shd w:val="clear" w:color="auto" w:fill="F2F2F2" w:themeFill="background1" w:themeFillShade="F2"/>
                <w:tcMar>
                  <w:top w:w="100" w:type="dxa"/>
                  <w:left w:w="100" w:type="dxa"/>
                  <w:bottom w:w="100" w:type="dxa"/>
                  <w:right w:w="100" w:type="dxa"/>
                </w:tcMar>
                <w:vAlign w:val="center"/>
              </w:tcPr>
              <w:p w14:paraId="1E981AC3" w14:textId="6357BB37" w:rsidR="00241332" w:rsidRPr="004664B6" w:rsidRDefault="00241332" w:rsidP="007834A2">
                <w:pPr>
                  <w:spacing w:after="120" w:line="320" w:lineRule="exact"/>
                  <w:rPr>
                    <w:rFonts w:ascii="BaskervilleT" w:hAnsi="BaskervilleT"/>
                    <w:color w:val="808080" w:themeColor="background1" w:themeShade="80"/>
                    <w:sz w:val="24"/>
                    <w:szCs w:val="24"/>
                  </w:rPr>
                </w:pPr>
                <w:r w:rsidRPr="00F63662">
                  <w:rPr>
                    <w:rStyle w:val="Textodelmarcadordeposicin"/>
                    <w:rFonts w:ascii="BaskervilleT" w:hAnsi="BaskervilleT"/>
                    <w:sz w:val="24"/>
                    <w:szCs w:val="24"/>
                    <w:highlight w:val="darkGray"/>
                  </w:rPr>
                  <w:t>Elija un elemento.</w:t>
                </w:r>
              </w:p>
            </w:tc>
          </w:sdtContent>
        </w:sdt>
      </w:tr>
      <w:tr w:rsidR="00241332" w:rsidRPr="004664B6" w14:paraId="1F6673EF" w14:textId="77777777" w:rsidTr="007834A2">
        <w:trPr>
          <w:trHeight w:val="643"/>
        </w:trPr>
        <w:tc>
          <w:tcPr>
            <w:tcW w:w="4485" w:type="dxa"/>
            <w:shd w:val="clear" w:color="auto" w:fill="auto"/>
            <w:tcMar>
              <w:top w:w="100" w:type="dxa"/>
              <w:left w:w="100" w:type="dxa"/>
              <w:bottom w:w="100" w:type="dxa"/>
              <w:right w:w="100" w:type="dxa"/>
            </w:tcMar>
            <w:vAlign w:val="center"/>
          </w:tcPr>
          <w:p w14:paraId="54D383EB" w14:textId="7A19FE4F" w:rsidR="00241332" w:rsidRPr="004664B6" w:rsidRDefault="00241332" w:rsidP="007834A2">
            <w:pPr>
              <w:pStyle w:val="Prrafodelista"/>
              <w:widowControl w:val="0"/>
              <w:pBdr>
                <w:top w:val="nil"/>
                <w:left w:val="nil"/>
                <w:bottom w:val="nil"/>
                <w:right w:val="nil"/>
                <w:between w:val="nil"/>
              </w:pBdr>
              <w:spacing w:after="120" w:line="320" w:lineRule="exact"/>
              <w:ind w:left="0"/>
              <w:contextualSpacing w:val="0"/>
              <w:rPr>
                <w:rFonts w:ascii="BaskervilleT" w:hAnsi="BaskervilleT"/>
                <w:sz w:val="24"/>
                <w:szCs w:val="24"/>
              </w:rPr>
            </w:pPr>
            <w:r w:rsidRPr="004664B6">
              <w:rPr>
                <w:rFonts w:ascii="BaskervilleT" w:hAnsi="BaskervilleT"/>
                <w:sz w:val="24"/>
                <w:szCs w:val="24"/>
              </w:rPr>
              <w:t>Forma de representación de las cuotas:</w:t>
            </w:r>
          </w:p>
        </w:tc>
        <w:tc>
          <w:tcPr>
            <w:tcW w:w="4920" w:type="dxa"/>
            <w:shd w:val="clear" w:color="auto" w:fill="F2F2F2" w:themeFill="background1" w:themeFillShade="F2"/>
            <w:tcMar>
              <w:top w:w="100" w:type="dxa"/>
              <w:left w:w="100" w:type="dxa"/>
              <w:bottom w:w="100" w:type="dxa"/>
              <w:right w:w="100" w:type="dxa"/>
            </w:tcMar>
            <w:vAlign w:val="center"/>
          </w:tcPr>
          <w:p w14:paraId="5178B938" w14:textId="309D61A2" w:rsidR="00241332" w:rsidRPr="004664B6" w:rsidRDefault="00241332" w:rsidP="005F0270">
            <w:pPr>
              <w:spacing w:after="120" w:line="320" w:lineRule="exact"/>
              <w:jc w:val="both"/>
              <w:rPr>
                <w:rFonts w:ascii="BaskervilleT" w:hAnsi="BaskervilleT"/>
                <w:sz w:val="24"/>
                <w:szCs w:val="24"/>
              </w:rPr>
            </w:pPr>
            <w:bookmarkStart w:id="8" w:name="_Hlk176788155"/>
            <w:r w:rsidRPr="004664B6">
              <w:rPr>
                <w:rFonts w:ascii="BaskervilleT" w:hAnsi="BaskervilleT"/>
                <w:sz w:val="24"/>
                <w:szCs w:val="24"/>
              </w:rPr>
              <w:t>Las cuotas se representarán por anotaciones en cuenta y la Sociedad Administradora emitirá constancias de las anotaciones en cuenta.</w:t>
            </w:r>
            <w:bookmarkEnd w:id="8"/>
          </w:p>
        </w:tc>
      </w:tr>
      <w:tr w:rsidR="00241332" w:rsidRPr="004664B6" w14:paraId="40E024EF" w14:textId="77777777" w:rsidTr="007834A2">
        <w:trPr>
          <w:trHeight w:val="329"/>
        </w:trPr>
        <w:tc>
          <w:tcPr>
            <w:tcW w:w="4485" w:type="dxa"/>
            <w:shd w:val="clear" w:color="auto" w:fill="auto"/>
            <w:tcMar>
              <w:top w:w="100" w:type="dxa"/>
              <w:left w:w="100" w:type="dxa"/>
              <w:bottom w:w="100" w:type="dxa"/>
              <w:right w:w="100" w:type="dxa"/>
            </w:tcMar>
            <w:vAlign w:val="center"/>
          </w:tcPr>
          <w:p w14:paraId="6A672AAC" w14:textId="34924C7C" w:rsidR="00241332" w:rsidRPr="004664B6" w:rsidRDefault="00241332" w:rsidP="007834A2">
            <w:pPr>
              <w:pStyle w:val="Prrafodelista"/>
              <w:widowControl w:val="0"/>
              <w:spacing w:after="120" w:line="320" w:lineRule="exact"/>
              <w:ind w:left="0"/>
              <w:contextualSpacing w:val="0"/>
              <w:rPr>
                <w:rFonts w:ascii="BaskervilleT" w:hAnsi="BaskervilleT"/>
                <w:sz w:val="24"/>
                <w:szCs w:val="24"/>
              </w:rPr>
            </w:pPr>
            <w:r w:rsidRPr="004664B6">
              <w:rPr>
                <w:rFonts w:ascii="BaskervilleT" w:hAnsi="BaskervilleT"/>
                <w:sz w:val="24"/>
                <w:szCs w:val="24"/>
              </w:rPr>
              <w:t>Hora de cierre diario de operaciones para pagos por suscripción y solicitudes de rescate:</w:t>
            </w:r>
          </w:p>
        </w:tc>
        <w:tc>
          <w:tcPr>
            <w:tcW w:w="4920" w:type="dxa"/>
            <w:shd w:val="clear" w:color="auto" w:fill="F2F2F2" w:themeFill="background1" w:themeFillShade="F2"/>
            <w:tcMar>
              <w:top w:w="100" w:type="dxa"/>
              <w:left w:w="100" w:type="dxa"/>
              <w:bottom w:w="100" w:type="dxa"/>
              <w:right w:w="100" w:type="dxa"/>
            </w:tcMar>
            <w:vAlign w:val="center"/>
          </w:tcPr>
          <w:p w14:paraId="12DCEF97" w14:textId="6357A636" w:rsidR="00241332" w:rsidRPr="004664B6" w:rsidRDefault="002A4A50" w:rsidP="005F0270">
            <w:pPr>
              <w:spacing w:after="120" w:line="320" w:lineRule="exact"/>
              <w:jc w:val="both"/>
              <w:rPr>
                <w:rFonts w:ascii="BaskervilleT" w:hAnsi="BaskervilleT"/>
                <w:sz w:val="24"/>
                <w:szCs w:val="24"/>
              </w:rPr>
            </w:pPr>
            <w:r w:rsidRPr="004664B6">
              <w:rPr>
                <w:rFonts w:ascii="BaskervilleT" w:hAnsi="BaskervilleT"/>
                <w:color w:val="808080" w:themeColor="background1" w:themeShade="80"/>
                <w:sz w:val="24"/>
                <w:szCs w:val="24"/>
              </w:rPr>
              <w:fldChar w:fldCharType="begin">
                <w:ffData>
                  <w:name w:val=""/>
                  <w:enabled/>
                  <w:calcOnExit w:val="0"/>
                  <w:textInput>
                    <w:default w:val="Para efectos de la suscripción de cuotas como para el rescate de estas, se considerará como hora de cierre de operaciones del Fondo las 00:00 horas."/>
                  </w:textInput>
                </w:ffData>
              </w:fldChar>
            </w:r>
            <w:r w:rsidRPr="004664B6">
              <w:rPr>
                <w:rFonts w:ascii="BaskervilleT" w:hAnsi="BaskervilleT"/>
                <w:color w:val="808080" w:themeColor="background1" w:themeShade="80"/>
                <w:sz w:val="24"/>
                <w:szCs w:val="24"/>
              </w:rPr>
              <w:instrText xml:space="preserve"> FORMTEXT </w:instrText>
            </w:r>
            <w:r w:rsidRPr="004664B6">
              <w:rPr>
                <w:rFonts w:ascii="BaskervilleT" w:hAnsi="BaskervilleT"/>
                <w:color w:val="808080" w:themeColor="background1" w:themeShade="80"/>
                <w:sz w:val="24"/>
                <w:szCs w:val="24"/>
              </w:rPr>
            </w:r>
            <w:r w:rsidRPr="004664B6">
              <w:rPr>
                <w:rFonts w:ascii="BaskervilleT" w:hAnsi="BaskervilleT"/>
                <w:color w:val="808080" w:themeColor="background1" w:themeShade="80"/>
                <w:sz w:val="24"/>
                <w:szCs w:val="24"/>
              </w:rPr>
              <w:fldChar w:fldCharType="separate"/>
            </w:r>
            <w:r w:rsidRPr="004664B6">
              <w:rPr>
                <w:rFonts w:ascii="BaskervilleT" w:hAnsi="BaskervilleT"/>
                <w:noProof/>
                <w:color w:val="808080" w:themeColor="background1" w:themeShade="80"/>
                <w:sz w:val="24"/>
                <w:szCs w:val="24"/>
              </w:rPr>
              <w:t>Para efectos de la suscripción de cuotas como para el rescate de estas, se considerará como hora de cierre de operaciones del Fondo las 00:00 horas.</w:t>
            </w:r>
            <w:r w:rsidRPr="004664B6">
              <w:rPr>
                <w:rFonts w:ascii="BaskervilleT" w:hAnsi="BaskervilleT"/>
                <w:color w:val="808080" w:themeColor="background1" w:themeShade="80"/>
                <w:sz w:val="24"/>
                <w:szCs w:val="24"/>
              </w:rPr>
              <w:fldChar w:fldCharType="end"/>
            </w:r>
          </w:p>
        </w:tc>
      </w:tr>
      <w:tr w:rsidR="00241332" w:rsidRPr="004664B6" w14:paraId="36CD61D9" w14:textId="77777777" w:rsidTr="007834A2">
        <w:trPr>
          <w:trHeight w:val="1155"/>
        </w:trPr>
        <w:tc>
          <w:tcPr>
            <w:tcW w:w="4485" w:type="dxa"/>
            <w:shd w:val="clear" w:color="auto" w:fill="auto"/>
            <w:tcMar>
              <w:top w:w="100" w:type="dxa"/>
              <w:left w:w="100" w:type="dxa"/>
              <w:bottom w:w="100" w:type="dxa"/>
              <w:right w:w="100" w:type="dxa"/>
            </w:tcMar>
            <w:vAlign w:val="center"/>
          </w:tcPr>
          <w:p w14:paraId="71F5BDB0" w14:textId="43AF4B11" w:rsidR="00241332" w:rsidRPr="004664B6" w:rsidRDefault="00241332" w:rsidP="007834A2">
            <w:pPr>
              <w:pStyle w:val="Prrafodelista"/>
              <w:widowControl w:val="0"/>
              <w:spacing w:after="120" w:line="320" w:lineRule="exact"/>
              <w:ind w:left="0"/>
              <w:contextualSpacing w:val="0"/>
              <w:rPr>
                <w:rFonts w:ascii="BaskervilleT" w:hAnsi="BaskervilleT"/>
                <w:sz w:val="24"/>
                <w:szCs w:val="24"/>
              </w:rPr>
            </w:pPr>
            <w:r w:rsidRPr="004664B6">
              <w:rPr>
                <w:rFonts w:ascii="BaskervilleT" w:hAnsi="BaskervilleT"/>
                <w:sz w:val="24"/>
                <w:szCs w:val="24"/>
              </w:rPr>
              <w:lastRenderedPageBreak/>
              <w:t>Plazo para pago de rescate:</w:t>
            </w:r>
          </w:p>
        </w:tc>
        <w:tc>
          <w:tcPr>
            <w:tcW w:w="4920" w:type="dxa"/>
            <w:shd w:val="clear" w:color="auto" w:fill="F2F2F2" w:themeFill="background1" w:themeFillShade="F2"/>
            <w:tcMar>
              <w:top w:w="100" w:type="dxa"/>
              <w:left w:w="100" w:type="dxa"/>
              <w:bottom w:w="100" w:type="dxa"/>
              <w:right w:w="100" w:type="dxa"/>
            </w:tcMar>
            <w:vAlign w:val="center"/>
          </w:tcPr>
          <w:p w14:paraId="7B7AF31C" w14:textId="3B436DB7" w:rsidR="00241332" w:rsidRPr="004664B6" w:rsidRDefault="00241332" w:rsidP="005F0270">
            <w:pPr>
              <w:spacing w:after="120" w:line="320" w:lineRule="exact"/>
              <w:jc w:val="both"/>
              <w:rPr>
                <w:rFonts w:ascii="BaskervilleT" w:hAnsi="BaskervilleT"/>
                <w:sz w:val="24"/>
                <w:szCs w:val="24"/>
              </w:rPr>
            </w:pPr>
            <w:r w:rsidRPr="004664B6">
              <w:rPr>
                <w:rFonts w:ascii="BaskervilleT" w:hAnsi="BaskervilleT"/>
                <w:sz w:val="24"/>
                <w:szCs w:val="24"/>
              </w:rPr>
              <w:t>Hasta 5 (cinco) días desde la recepción de la solicitud de rescate.</w:t>
            </w:r>
          </w:p>
        </w:tc>
      </w:tr>
      <w:tr w:rsidR="00241332" w:rsidRPr="004664B6" w14:paraId="5BCFA4B2" w14:textId="77777777" w:rsidTr="007834A2">
        <w:trPr>
          <w:trHeight w:val="541"/>
        </w:trPr>
        <w:tc>
          <w:tcPr>
            <w:tcW w:w="4485" w:type="dxa"/>
            <w:shd w:val="clear" w:color="auto" w:fill="auto"/>
            <w:tcMar>
              <w:top w:w="100" w:type="dxa"/>
              <w:left w:w="100" w:type="dxa"/>
              <w:bottom w:w="100" w:type="dxa"/>
              <w:right w:w="100" w:type="dxa"/>
            </w:tcMar>
            <w:vAlign w:val="center"/>
          </w:tcPr>
          <w:p w14:paraId="002F923C" w14:textId="1337F91B" w:rsidR="00241332" w:rsidRPr="004664B6" w:rsidRDefault="00241332" w:rsidP="007834A2">
            <w:pPr>
              <w:widowControl w:val="0"/>
              <w:spacing w:after="120" w:line="320" w:lineRule="exact"/>
              <w:rPr>
                <w:rFonts w:ascii="BaskervilleT" w:hAnsi="BaskervilleT"/>
                <w:sz w:val="24"/>
                <w:szCs w:val="24"/>
              </w:rPr>
            </w:pPr>
            <w:r w:rsidRPr="004664B6">
              <w:rPr>
                <w:rFonts w:ascii="BaskervilleT" w:hAnsi="BaskervilleT"/>
                <w:sz w:val="24"/>
                <w:szCs w:val="24"/>
              </w:rPr>
              <w:t>Cuotas de participación en condominio:</w:t>
            </w:r>
          </w:p>
        </w:tc>
        <w:tc>
          <w:tcPr>
            <w:tcW w:w="4920" w:type="dxa"/>
            <w:shd w:val="clear" w:color="auto" w:fill="F2F2F2" w:themeFill="background1" w:themeFillShade="F2"/>
            <w:tcMar>
              <w:top w:w="100" w:type="dxa"/>
              <w:left w:w="100" w:type="dxa"/>
              <w:bottom w:w="100" w:type="dxa"/>
              <w:right w:w="100" w:type="dxa"/>
            </w:tcMar>
            <w:vAlign w:val="center"/>
          </w:tcPr>
          <w:p w14:paraId="3C09B774" w14:textId="1DFB1E6F" w:rsidR="00241332" w:rsidRPr="004664B6" w:rsidRDefault="00241332" w:rsidP="005F0270">
            <w:pPr>
              <w:spacing w:after="120" w:line="320" w:lineRule="exact"/>
              <w:jc w:val="both"/>
              <w:rPr>
                <w:rFonts w:ascii="BaskervilleT" w:hAnsi="BaskervilleT"/>
                <w:sz w:val="24"/>
                <w:szCs w:val="24"/>
              </w:rPr>
            </w:pPr>
            <w:r w:rsidRPr="004664B6">
              <w:rPr>
                <w:rFonts w:ascii="BaskervilleT" w:hAnsi="BaskervilleT"/>
                <w:sz w:val="24"/>
                <w:szCs w:val="24"/>
              </w:rPr>
              <w:t>En caso de que una cuota parte se encuentre en condominio, cualquier notificación que se cursare a uno de los condóminos será válida como comunicación cursada a todos. El régimen de firmas será establecido al momento de la suscripción.</w:t>
            </w:r>
          </w:p>
        </w:tc>
      </w:tr>
      <w:tr w:rsidR="00241332" w:rsidRPr="004664B6" w14:paraId="58609602" w14:textId="77777777" w:rsidTr="007834A2">
        <w:trPr>
          <w:trHeight w:val="541"/>
        </w:trPr>
        <w:tc>
          <w:tcPr>
            <w:tcW w:w="4485" w:type="dxa"/>
            <w:shd w:val="clear" w:color="auto" w:fill="auto"/>
            <w:tcMar>
              <w:top w:w="100" w:type="dxa"/>
              <w:left w:w="100" w:type="dxa"/>
              <w:bottom w:w="100" w:type="dxa"/>
              <w:right w:w="100" w:type="dxa"/>
            </w:tcMar>
            <w:vAlign w:val="center"/>
          </w:tcPr>
          <w:p w14:paraId="301D2626" w14:textId="23E11532" w:rsidR="00241332" w:rsidRPr="004664B6" w:rsidRDefault="00241332" w:rsidP="007834A2">
            <w:pPr>
              <w:widowControl w:val="0"/>
              <w:spacing w:after="120" w:line="320" w:lineRule="exact"/>
              <w:rPr>
                <w:rFonts w:ascii="BaskervilleT" w:hAnsi="BaskervilleT"/>
                <w:sz w:val="24"/>
                <w:szCs w:val="24"/>
              </w:rPr>
            </w:pPr>
            <w:r w:rsidRPr="004664B6">
              <w:rPr>
                <w:rFonts w:ascii="BaskervilleT" w:hAnsi="BaskervilleT"/>
                <w:sz w:val="24"/>
                <w:szCs w:val="24"/>
              </w:rPr>
              <w:t>Forma y cálculo de valorización de las cuotas:</w:t>
            </w:r>
          </w:p>
        </w:tc>
        <w:tc>
          <w:tcPr>
            <w:tcW w:w="4920" w:type="dxa"/>
            <w:shd w:val="clear" w:color="auto" w:fill="F2F2F2" w:themeFill="background1" w:themeFillShade="F2"/>
            <w:tcMar>
              <w:top w:w="100" w:type="dxa"/>
              <w:left w:w="100" w:type="dxa"/>
              <w:bottom w:w="100" w:type="dxa"/>
              <w:right w:w="100" w:type="dxa"/>
            </w:tcMar>
            <w:vAlign w:val="center"/>
          </w:tcPr>
          <w:p w14:paraId="74B3A6F8" w14:textId="04F670BF" w:rsidR="00241332" w:rsidRPr="00030D86" w:rsidRDefault="00241332" w:rsidP="005F0270">
            <w:pPr>
              <w:spacing w:after="120" w:line="320" w:lineRule="exact"/>
              <w:jc w:val="both"/>
              <w:rPr>
                <w:rFonts w:ascii="BaskervilleT" w:hAnsi="BaskervilleT"/>
                <w:sz w:val="24"/>
                <w:szCs w:val="24"/>
              </w:rPr>
            </w:pPr>
            <w:r w:rsidRPr="004664B6">
              <w:rPr>
                <w:rFonts w:ascii="BaskervilleT" w:hAnsi="BaskervilleT"/>
                <w:sz w:val="24"/>
                <w:szCs w:val="24"/>
              </w:rPr>
              <w:t xml:space="preserve">El valor unitario de las cuotas del Fondo a una fecha determinada se establece dividiendo el valor </w:t>
            </w:r>
            <w:r w:rsidRPr="00030D86">
              <w:rPr>
                <w:rFonts w:ascii="BaskervilleT" w:hAnsi="BaskervilleT"/>
                <w:sz w:val="24"/>
                <w:szCs w:val="24"/>
              </w:rPr>
              <w:t>del patrimonio neto del</w:t>
            </w:r>
            <w:r w:rsidR="00075843">
              <w:rPr>
                <w:rFonts w:ascii="BaskervilleT" w:hAnsi="BaskervilleT"/>
                <w:sz w:val="24"/>
                <w:szCs w:val="24"/>
              </w:rPr>
              <w:t xml:space="preserve"> fondo</w:t>
            </w:r>
            <w:r w:rsidRPr="00030D86">
              <w:rPr>
                <w:rFonts w:ascii="BaskervilleT" w:hAnsi="BaskervilleT"/>
                <w:sz w:val="24"/>
                <w:szCs w:val="24"/>
              </w:rPr>
              <w:t xml:space="preserve"> entre la cantidad de cuotas en circulación. La cantidad de cuotas en circulación a una fecha determinada será calculada tomando la cantidad de cuotas partes del día anterior, más solicitudes de suscripción pagadas, menos solicitudes de rescate recepcionadas. </w:t>
            </w:r>
          </w:p>
          <w:p w14:paraId="694D5FC9" w14:textId="2B197CA5" w:rsidR="00241332" w:rsidRPr="004664B6" w:rsidRDefault="00241332" w:rsidP="005F0270">
            <w:pPr>
              <w:spacing w:after="120" w:line="320" w:lineRule="exact"/>
              <w:jc w:val="both"/>
              <w:rPr>
                <w:rFonts w:ascii="BaskervilleT" w:hAnsi="BaskervilleT"/>
                <w:sz w:val="24"/>
                <w:szCs w:val="24"/>
              </w:rPr>
            </w:pPr>
            <w:r w:rsidRPr="00030D86">
              <w:rPr>
                <w:rFonts w:ascii="BaskervilleT" w:hAnsi="BaskervilleT"/>
                <w:sz w:val="24"/>
                <w:szCs w:val="24"/>
              </w:rPr>
              <w:t>A tal efecto, se tomará en cuenta el valor del patrimonio</w:t>
            </w:r>
            <w:r w:rsidRPr="004664B6">
              <w:rPr>
                <w:rFonts w:ascii="BaskervilleT" w:hAnsi="BaskervilleT"/>
                <w:sz w:val="24"/>
                <w:szCs w:val="24"/>
              </w:rPr>
              <w:t xml:space="preserve"> neto que resulte de la respectiva valoración al cierre de operaciones del Fondo, así como la cantidad total de cuotas en circulación según lo determinado en el párrafo anterior. El valor de la cuota parte para las suscripciones pagadas y rescates solicitados dentro del horario de operaciones del Fondo, será el correspondiente al valor de la cuota parte al cierre del día anterior. Se podrá expresar la cantidad de cuotas con fracciones o decimales.</w:t>
            </w:r>
          </w:p>
        </w:tc>
      </w:tr>
    </w:tbl>
    <w:p w14:paraId="7D28E99E" w14:textId="77777777" w:rsidR="00260D25" w:rsidRDefault="00260D25" w:rsidP="00260D25"/>
    <w:p w14:paraId="0BEB4F9A" w14:textId="23E75808" w:rsidR="00A4215A" w:rsidRPr="004664B6" w:rsidRDefault="00DA16CB" w:rsidP="00260D25">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4664B6">
        <w:rPr>
          <w:rFonts w:ascii="BaskervilleT" w:hAnsi="BaskervilleT"/>
          <w:b/>
          <w:sz w:val="24"/>
          <w:szCs w:val="24"/>
          <w:u w:val="single"/>
        </w:rPr>
        <w:t>POLÍTICA DE INVERSIÓN</w:t>
      </w:r>
    </w:p>
    <w:p w14:paraId="19E48CB3" w14:textId="02F723A2" w:rsidR="00F01612" w:rsidRPr="008F604C" w:rsidRDefault="00543E3C" w:rsidP="00F01612">
      <w:pPr>
        <w:pStyle w:val="Prrafodelista"/>
        <w:numPr>
          <w:ilvl w:val="1"/>
          <w:numId w:val="1"/>
        </w:numPr>
        <w:spacing w:after="120" w:line="320" w:lineRule="exact"/>
        <w:jc w:val="both"/>
        <w:rPr>
          <w:rFonts w:ascii="BaskervilleT" w:hAnsi="BaskervilleT"/>
          <w:sz w:val="24"/>
          <w:szCs w:val="24"/>
          <w:lang w:val="es-PY"/>
        </w:rPr>
      </w:pPr>
      <w:r w:rsidRPr="00260D25">
        <w:rPr>
          <w:rFonts w:ascii="BaskervilleT" w:hAnsi="BaskervilleT"/>
          <w:sz w:val="24"/>
          <w:szCs w:val="24"/>
          <w:lang w:val="es-PY"/>
        </w:rPr>
        <w:t>Para</w:t>
      </w:r>
      <w:r w:rsidR="00D5670A" w:rsidRPr="00260D25">
        <w:rPr>
          <w:rFonts w:ascii="BaskervilleT" w:hAnsi="BaskervilleT"/>
          <w:sz w:val="24"/>
          <w:szCs w:val="24"/>
          <w:lang w:val="es-PY"/>
        </w:rPr>
        <w:t xml:space="preserve"> dar cumplimiento a su objeto de inversión, el Fondo podrá invertir sus recursos en los siguientes valores y bienes, de acuerdo con los siguientes límites de inversión por cada tipo de instrumento: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6331"/>
        <w:gridCol w:w="1339"/>
        <w:gridCol w:w="1339"/>
      </w:tblGrid>
      <w:tr w:rsidR="001D4F97" w:rsidRPr="004664B6" w14:paraId="6D7E695A" w14:textId="77777777" w:rsidTr="00587225">
        <w:trPr>
          <w:trHeight w:val="115"/>
        </w:trPr>
        <w:tc>
          <w:tcPr>
            <w:tcW w:w="0" w:type="auto"/>
            <w:shd w:val="clear" w:color="auto" w:fill="244061" w:themeFill="accent1" w:themeFillShade="80"/>
            <w:tcMar>
              <w:top w:w="100" w:type="dxa"/>
              <w:left w:w="100" w:type="dxa"/>
              <w:bottom w:w="100" w:type="dxa"/>
              <w:right w:w="100" w:type="dxa"/>
            </w:tcMar>
          </w:tcPr>
          <w:p w14:paraId="0D88754E" w14:textId="77777777" w:rsidR="001D4F97" w:rsidRPr="004664B6" w:rsidRDefault="001D4F97" w:rsidP="00587225">
            <w:pPr>
              <w:widowControl w:val="0"/>
              <w:pBdr>
                <w:top w:val="nil"/>
                <w:left w:val="nil"/>
                <w:bottom w:val="nil"/>
                <w:right w:val="nil"/>
                <w:between w:val="nil"/>
              </w:pBdr>
              <w:shd w:val="clear" w:color="auto" w:fill="244061" w:themeFill="accent1" w:themeFillShade="80"/>
              <w:spacing w:line="240" w:lineRule="atLeast"/>
              <w:jc w:val="center"/>
              <w:rPr>
                <w:rFonts w:ascii="BaskervilleT" w:hAnsi="BaskervilleT"/>
                <w:b/>
                <w:bCs/>
                <w:color w:val="FFFFFF" w:themeColor="background1"/>
                <w:sz w:val="24"/>
                <w:szCs w:val="24"/>
              </w:rPr>
            </w:pPr>
            <w:r w:rsidRPr="004664B6">
              <w:rPr>
                <w:rFonts w:ascii="BaskervilleT" w:eastAsia="Times New Roman" w:hAnsi="BaskervilleT" w:cs="Times New Roman"/>
                <w:b/>
                <w:bCs/>
                <w:color w:val="FFFFFF" w:themeColor="background1"/>
                <w:sz w:val="24"/>
                <w:szCs w:val="24"/>
              </w:rPr>
              <w:t>Tipo de Instrumentos</w:t>
            </w:r>
          </w:p>
        </w:tc>
        <w:tc>
          <w:tcPr>
            <w:tcW w:w="0" w:type="auto"/>
            <w:shd w:val="clear" w:color="auto" w:fill="244061" w:themeFill="accent1" w:themeFillShade="80"/>
            <w:tcMar>
              <w:top w:w="100" w:type="dxa"/>
              <w:left w:w="100" w:type="dxa"/>
              <w:bottom w:w="100" w:type="dxa"/>
              <w:right w:w="100" w:type="dxa"/>
            </w:tcMar>
          </w:tcPr>
          <w:p w14:paraId="4708F9F1" w14:textId="77777777" w:rsidR="001D4F97" w:rsidRPr="004664B6" w:rsidRDefault="001D4F97" w:rsidP="00587225">
            <w:pPr>
              <w:widowControl w:val="0"/>
              <w:pBdr>
                <w:top w:val="nil"/>
                <w:left w:val="nil"/>
                <w:bottom w:val="nil"/>
                <w:right w:val="nil"/>
                <w:between w:val="nil"/>
              </w:pBdr>
              <w:shd w:val="clear" w:color="auto" w:fill="244061" w:themeFill="accent1" w:themeFillShade="80"/>
              <w:spacing w:line="240" w:lineRule="atLeast"/>
              <w:jc w:val="center"/>
              <w:rPr>
                <w:rFonts w:ascii="BaskervilleT" w:hAnsi="BaskervilleT"/>
                <w:b/>
                <w:bCs/>
                <w:color w:val="FFFFFF" w:themeColor="background1"/>
                <w:sz w:val="24"/>
                <w:szCs w:val="24"/>
              </w:rPr>
            </w:pPr>
            <w:r w:rsidRPr="004664B6">
              <w:rPr>
                <w:rFonts w:ascii="BaskervilleT" w:hAnsi="BaskervilleT"/>
                <w:b/>
                <w:bCs/>
                <w:color w:val="FFFFFF" w:themeColor="background1"/>
                <w:sz w:val="24"/>
                <w:szCs w:val="24"/>
              </w:rPr>
              <w:t>Mínimo</w:t>
            </w:r>
          </w:p>
        </w:tc>
        <w:tc>
          <w:tcPr>
            <w:tcW w:w="0" w:type="auto"/>
            <w:shd w:val="clear" w:color="auto" w:fill="244061" w:themeFill="accent1" w:themeFillShade="80"/>
            <w:tcMar>
              <w:top w:w="100" w:type="dxa"/>
              <w:left w:w="100" w:type="dxa"/>
              <w:bottom w:w="100" w:type="dxa"/>
              <w:right w:w="100" w:type="dxa"/>
            </w:tcMar>
          </w:tcPr>
          <w:p w14:paraId="3E696CC4" w14:textId="77777777" w:rsidR="001D4F97" w:rsidRPr="004664B6" w:rsidRDefault="001D4F97" w:rsidP="00587225">
            <w:pPr>
              <w:widowControl w:val="0"/>
              <w:pBdr>
                <w:top w:val="nil"/>
                <w:left w:val="nil"/>
                <w:bottom w:val="nil"/>
                <w:right w:val="nil"/>
                <w:between w:val="nil"/>
              </w:pBdr>
              <w:shd w:val="clear" w:color="auto" w:fill="244061" w:themeFill="accent1" w:themeFillShade="80"/>
              <w:spacing w:line="240" w:lineRule="atLeast"/>
              <w:jc w:val="center"/>
              <w:rPr>
                <w:rFonts w:ascii="BaskervilleT" w:hAnsi="BaskervilleT"/>
                <w:b/>
                <w:bCs/>
                <w:color w:val="FFFFFF" w:themeColor="background1"/>
                <w:sz w:val="24"/>
                <w:szCs w:val="24"/>
              </w:rPr>
            </w:pPr>
            <w:r w:rsidRPr="004664B6">
              <w:rPr>
                <w:rFonts w:ascii="BaskervilleT" w:hAnsi="BaskervilleT"/>
                <w:b/>
                <w:bCs/>
                <w:color w:val="FFFFFF" w:themeColor="background1"/>
                <w:sz w:val="24"/>
                <w:szCs w:val="24"/>
              </w:rPr>
              <w:t>Máximo</w:t>
            </w:r>
          </w:p>
        </w:tc>
      </w:tr>
      <w:tr w:rsidR="001D4F97" w:rsidRPr="004664B6" w14:paraId="6712DFE6" w14:textId="77777777" w:rsidTr="00587225">
        <w:trPr>
          <w:trHeight w:val="1035"/>
        </w:trPr>
        <w:tc>
          <w:tcPr>
            <w:tcW w:w="0" w:type="auto"/>
            <w:shd w:val="clear" w:color="auto" w:fill="auto"/>
            <w:tcMar>
              <w:top w:w="100" w:type="dxa"/>
              <w:left w:w="100" w:type="dxa"/>
              <w:bottom w:w="100" w:type="dxa"/>
              <w:right w:w="100" w:type="dxa"/>
            </w:tcMar>
          </w:tcPr>
          <w:p w14:paraId="259C8CD8" w14:textId="44925EF2" w:rsidR="001D4F97" w:rsidRPr="004664B6" w:rsidRDefault="001D4F97" w:rsidP="00587225">
            <w:pPr>
              <w:widowControl w:val="0"/>
              <w:spacing w:line="240" w:lineRule="atLeast"/>
              <w:jc w:val="both"/>
              <w:rPr>
                <w:rFonts w:ascii="BaskervilleT" w:hAnsi="BaskervilleT"/>
                <w:sz w:val="24"/>
                <w:szCs w:val="24"/>
              </w:rPr>
            </w:pPr>
            <w:r w:rsidRPr="004664B6">
              <w:rPr>
                <w:rFonts w:ascii="BaskervilleT" w:hAnsi="BaskervilleT"/>
                <w:sz w:val="24"/>
                <w:szCs w:val="24"/>
              </w:rPr>
              <w:lastRenderedPageBreak/>
              <w:t>Títulos emitidos por el Tesoro Público o garantizados por el mismo, cuya emisión haya sido registrada en el Registro de Valores de la Superintendencia de Valores del Banco Central del Paraguay</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694894413"/>
              <w:placeholder>
                <w:docPart w:val="695171B80B4448918803AE09BF8297A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1D40AB9"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76949678"/>
              <w:placeholder>
                <w:docPart w:val="3608DE18203E4591B29DEC4D58BB0C14"/>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EABFCED" w14:textId="53BE327C"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15384E71" w14:textId="77777777" w:rsidTr="00587225">
        <w:trPr>
          <w:trHeight w:val="522"/>
        </w:trPr>
        <w:tc>
          <w:tcPr>
            <w:tcW w:w="0" w:type="auto"/>
            <w:shd w:val="clear" w:color="auto" w:fill="auto"/>
            <w:tcMar>
              <w:top w:w="100" w:type="dxa"/>
              <w:left w:w="100" w:type="dxa"/>
              <w:bottom w:w="100" w:type="dxa"/>
              <w:right w:w="100" w:type="dxa"/>
            </w:tcMar>
          </w:tcPr>
          <w:p w14:paraId="5A245631" w14:textId="5D84A3F2"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Bonos soberanos emitidos internacionalmente por el Estado paraguayo</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82779255"/>
              <w:placeholder>
                <w:docPart w:val="B30CDD14F6C24BECB83164D48A1CCD42"/>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F0B7543"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539283406"/>
              <w:placeholder>
                <w:docPart w:val="CD337D73604248C8B6F48A8A90B28234"/>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59E4E8D"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5DEE7AD8" w14:textId="77777777" w:rsidTr="00587225">
        <w:trPr>
          <w:trHeight w:val="1035"/>
        </w:trPr>
        <w:tc>
          <w:tcPr>
            <w:tcW w:w="0" w:type="auto"/>
            <w:shd w:val="clear" w:color="auto" w:fill="auto"/>
            <w:tcMar>
              <w:top w:w="100" w:type="dxa"/>
              <w:left w:w="100" w:type="dxa"/>
              <w:bottom w:w="100" w:type="dxa"/>
              <w:right w:w="100" w:type="dxa"/>
            </w:tcMar>
          </w:tcPr>
          <w:p w14:paraId="2C260903" w14:textId="0FFC4F8E"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Títulos emitidos por las gobernaciones, municipalidades y otros organismos y entidades del Estado, cuya emisión haya sido registrada en el Registro de Valores de la Superintendencia de Valores del Banco Central del Paraguay</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480279471"/>
              <w:placeholder>
                <w:docPart w:val="64BE4BB54C8542AE845BE9135560AF64"/>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A348843" w14:textId="5622014A"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677953900"/>
              <w:placeholder>
                <w:docPart w:val="34E531097DF04DD59726329D41D32138"/>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C5C59D0"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14B7D491" w14:textId="77777777" w:rsidTr="00587225">
        <w:trPr>
          <w:trHeight w:val="271"/>
        </w:trPr>
        <w:tc>
          <w:tcPr>
            <w:tcW w:w="0" w:type="auto"/>
            <w:shd w:val="clear" w:color="auto" w:fill="auto"/>
            <w:tcMar>
              <w:top w:w="100" w:type="dxa"/>
              <w:left w:w="100" w:type="dxa"/>
              <w:bottom w:w="100" w:type="dxa"/>
              <w:right w:w="100" w:type="dxa"/>
            </w:tcMar>
          </w:tcPr>
          <w:p w14:paraId="20EB9B18" w14:textId="067D4CEA"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Títulos emitidos por el Banco Central del Paraguay</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783843624"/>
              <w:placeholder>
                <w:docPart w:val="1E61AD4935954487AEE451507B771080"/>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9A9AD68"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311796660"/>
              <w:placeholder>
                <w:docPart w:val="8D42F1A07069486E914C57044AE15E95"/>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D6E1F69"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392DF567" w14:textId="77777777" w:rsidTr="00587225">
        <w:trPr>
          <w:trHeight w:val="261"/>
        </w:trPr>
        <w:tc>
          <w:tcPr>
            <w:tcW w:w="0" w:type="auto"/>
            <w:shd w:val="clear" w:color="auto" w:fill="auto"/>
            <w:tcMar>
              <w:top w:w="100" w:type="dxa"/>
              <w:left w:w="100" w:type="dxa"/>
              <w:bottom w:w="100" w:type="dxa"/>
              <w:right w:w="100" w:type="dxa"/>
            </w:tcMar>
          </w:tcPr>
          <w:p w14:paraId="6B6274D9" w14:textId="4C9B8D01"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Títulos a plazo de instituciones habilitadas por el Banco Central del Paraguay y que cuenten con calificación de riesgo BBB o superior</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95567157"/>
              <w:placeholder>
                <w:docPart w:val="1A56FE3720CB44D4BBD223D053826A5C"/>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B298F2F"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529229912"/>
              <w:placeholder>
                <w:docPart w:val="AD6436DB8E434A37937406530B93570F"/>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466DCB5"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7BBE6AA5" w14:textId="77777777" w:rsidTr="00587225">
        <w:trPr>
          <w:trHeight w:val="1121"/>
        </w:trPr>
        <w:tc>
          <w:tcPr>
            <w:tcW w:w="0" w:type="auto"/>
            <w:shd w:val="clear" w:color="auto" w:fill="auto"/>
            <w:tcMar>
              <w:top w:w="100" w:type="dxa"/>
              <w:left w:w="100" w:type="dxa"/>
              <w:bottom w:w="100" w:type="dxa"/>
              <w:right w:w="100" w:type="dxa"/>
            </w:tcMar>
          </w:tcPr>
          <w:p w14:paraId="332C4E9B" w14:textId="77777777"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Títulos de instituciones habilitadas por el Banco Central del Paraguay y que cuenten con calificación de riesgo local BBB o superior que emitan y coticen en mercados internacionales</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718401826"/>
              <w:placeholder>
                <w:docPart w:val="76551E0E3DFD4957B8186EED03AFD2DB"/>
              </w:placeholde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5D05026"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739703056"/>
              <w:placeholder>
                <w:docPart w:val="55A6627914884FC6BDFED97101234F41"/>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39F925A"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5A503A40" w14:textId="77777777" w:rsidTr="00587225">
        <w:trPr>
          <w:trHeight w:val="1317"/>
        </w:trPr>
        <w:tc>
          <w:tcPr>
            <w:tcW w:w="0" w:type="auto"/>
            <w:shd w:val="clear" w:color="auto" w:fill="auto"/>
            <w:tcMar>
              <w:top w:w="100" w:type="dxa"/>
              <w:left w:w="100" w:type="dxa"/>
              <w:bottom w:w="100" w:type="dxa"/>
              <w:right w:w="100" w:type="dxa"/>
            </w:tcMar>
          </w:tcPr>
          <w:p w14:paraId="530E47FB" w14:textId="4D18D476"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Letras o cédulas hipotecarias establecidas en la Ley General de Bancos, Financieras y Otras Entidades de Crédito, cuya emisión haya sido registrado en el Registro de Valores de la Superintendencia de Valores del Banco Central del Paraguay</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669981008"/>
              <w:placeholder>
                <w:docPart w:val="078A830FA7FA447B9273F62EC4B1A371"/>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5EC54C1"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75406821"/>
              <w:placeholder>
                <w:docPart w:val="974DA1BC1E2C4ADE87F8F2EDB6076E31"/>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67C5185"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5CEC0172" w14:textId="77777777" w:rsidTr="00587225">
        <w:trPr>
          <w:trHeight w:val="134"/>
        </w:trPr>
        <w:tc>
          <w:tcPr>
            <w:tcW w:w="0" w:type="auto"/>
            <w:shd w:val="clear" w:color="auto" w:fill="auto"/>
            <w:tcMar>
              <w:top w:w="100" w:type="dxa"/>
              <w:left w:w="100" w:type="dxa"/>
              <w:bottom w:w="100" w:type="dxa"/>
              <w:right w:w="100" w:type="dxa"/>
            </w:tcMar>
          </w:tcPr>
          <w:p w14:paraId="52D78868" w14:textId="71EA85B8"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Acciones de sociedades emisoras de capital abierto que tengan transacción bursátil, se encuentren registradas y habilitadas en el Registro de Valores de la Superintendencia de Valores del Banco Central del Paraguay, y que cuenten con calificación de riesgo A, similar o superior</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947351118"/>
              <w:placeholder>
                <w:docPart w:val="28EB40F6AA544E8A88E770C17C4206D5"/>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198F1D9"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78178755"/>
              <w:placeholder>
                <w:docPart w:val="296F44A843894DCBA260B1CE82470DD1"/>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382D32B"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32EAFCD6" w14:textId="77777777" w:rsidTr="00587225">
        <w:trPr>
          <w:trHeight w:val="134"/>
        </w:trPr>
        <w:tc>
          <w:tcPr>
            <w:tcW w:w="0" w:type="auto"/>
            <w:shd w:val="clear" w:color="auto" w:fill="auto"/>
            <w:tcMar>
              <w:top w:w="100" w:type="dxa"/>
              <w:left w:w="100" w:type="dxa"/>
              <w:bottom w:w="100" w:type="dxa"/>
              <w:right w:w="100" w:type="dxa"/>
            </w:tcMar>
          </w:tcPr>
          <w:p w14:paraId="650050AC" w14:textId="3DF16CDF"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Bonos, títulos de deuda o títulos emitidos en desarrollo de titularizaciones, cuya emisión haya sido registrada en el Registro de Valores de la Superintendencia de Valores del Banco Central del Paraguay, y que cuenten con calificación de riesgo BBB o superior</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412240822"/>
              <w:placeholder>
                <w:docPart w:val="294CF56112C04F21BB3E175B9EE22DC8"/>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5823C3A7"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794796746"/>
              <w:placeholder>
                <w:docPart w:val="D542B649A66F4A61AEE541CAC357EFA5"/>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F15D075"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13ED6826" w14:textId="77777777" w:rsidTr="00587225">
        <w:trPr>
          <w:trHeight w:val="134"/>
        </w:trPr>
        <w:tc>
          <w:tcPr>
            <w:tcW w:w="0" w:type="auto"/>
            <w:shd w:val="clear" w:color="auto" w:fill="auto"/>
            <w:tcMar>
              <w:top w:w="100" w:type="dxa"/>
              <w:left w:w="100" w:type="dxa"/>
              <w:bottom w:w="100" w:type="dxa"/>
              <w:right w:w="100" w:type="dxa"/>
            </w:tcMar>
          </w:tcPr>
          <w:p w14:paraId="7BF2599B" w14:textId="44EC7280"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Títulos emitidos por un Estado extranjero con calificación BB, similar o superior, que se transen habitualmente en los mercados locales o internacionales. Si un mismo título fuere calificado en categorías de riesgo discordantes se considerará la categoría más baja</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299222478"/>
              <w:placeholder>
                <w:docPart w:val="19B477C31F6A456AA34076E2C65F7C10"/>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1B649489"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065065012"/>
              <w:placeholder>
                <w:docPart w:val="560968A9C22A480884D473710C0B8443"/>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7CA2FDBE"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4E21EC9B" w14:textId="77777777" w:rsidTr="00587225">
        <w:trPr>
          <w:trHeight w:val="134"/>
        </w:trPr>
        <w:tc>
          <w:tcPr>
            <w:tcW w:w="0" w:type="auto"/>
            <w:shd w:val="clear" w:color="auto" w:fill="auto"/>
            <w:tcMar>
              <w:top w:w="100" w:type="dxa"/>
              <w:left w:w="100" w:type="dxa"/>
              <w:bottom w:w="100" w:type="dxa"/>
              <w:right w:w="100" w:type="dxa"/>
            </w:tcMar>
          </w:tcPr>
          <w:p w14:paraId="15C132AE" w14:textId="0335E059"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lastRenderedPageBreak/>
              <w:t>Títulos emitidos por bancos extranjeros dentro de un país con calificación BB- o superior, con una calificación local en dicho país de BBB o superior, negociados habitualmente en los mercados locales o internacionales con precios referenciales diarios. Si un mismo título fuere calificado en categorías de riesgo discordantes se considerará la categoría más baja; al igual que la calificación de riesgo país</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864665844"/>
              <w:placeholder>
                <w:docPart w:val="F4B3AEE6CD714B64B4DBAE374185151A"/>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2FC1EB85"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17366647"/>
              <w:placeholder>
                <w:docPart w:val="A1DE5E6B5448467CAB5B0717F2D22DE6"/>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D750A89"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082ABEC7" w14:textId="77777777" w:rsidTr="00587225">
        <w:trPr>
          <w:trHeight w:val="134"/>
        </w:trPr>
        <w:tc>
          <w:tcPr>
            <w:tcW w:w="0" w:type="auto"/>
            <w:shd w:val="clear" w:color="auto" w:fill="auto"/>
            <w:tcMar>
              <w:top w:w="100" w:type="dxa"/>
              <w:left w:w="100" w:type="dxa"/>
              <w:bottom w:w="100" w:type="dxa"/>
              <w:right w:w="100" w:type="dxa"/>
            </w:tcMar>
          </w:tcPr>
          <w:p w14:paraId="067ED10D" w14:textId="0C1E5880"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Títulos emitidos por un emisor extranjero dentro de un país que cuente con calificación BB- o superior, con una calificación local A o superior en dicho país, negociados habitualmente en los mercados locales o internacionales con precios referenciales diarios. Si un mismo título fuere calificado en categorías de riesgo discordantes se considerará la categoría más baja; al igual que la calificación de riesgo país</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665911853"/>
              <w:placeholder>
                <w:docPart w:val="C9CA2B324F6B49E4B921554AA158B460"/>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A2691ED"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07872963"/>
              <w:placeholder>
                <w:docPart w:val="B3006A995C0549FF88A67170B2D1986C"/>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4B8FF66"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3254D558" w14:textId="77777777" w:rsidTr="00587225">
        <w:trPr>
          <w:trHeight w:val="783"/>
        </w:trPr>
        <w:tc>
          <w:tcPr>
            <w:tcW w:w="0" w:type="auto"/>
            <w:shd w:val="clear" w:color="auto" w:fill="auto"/>
            <w:tcMar>
              <w:top w:w="100" w:type="dxa"/>
              <w:left w:w="100" w:type="dxa"/>
              <w:bottom w:w="100" w:type="dxa"/>
              <w:right w:w="100" w:type="dxa"/>
            </w:tcMar>
          </w:tcPr>
          <w:p w14:paraId="6AE5A026" w14:textId="77777777"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Operaciones de venta con compromiso de compra, con contraparte de sujetos supervisados por la Superintendencia de Valores del Banco Central del Paraguay u otras autoridades administrativas de control, y negociados a través de las Casas de Bolsa.</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298593842"/>
              <w:placeholder>
                <w:docPart w:val="19E27C38C63A467CB3ACA2144244EA41"/>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63DB311"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931595884"/>
              <w:placeholder>
                <w:docPart w:val="D245387B9CB341B6A807C85DA04B8552"/>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80B3DF7"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0A74973D" w14:textId="77777777" w:rsidTr="00587225">
        <w:trPr>
          <w:trHeight w:val="411"/>
        </w:trPr>
        <w:tc>
          <w:tcPr>
            <w:tcW w:w="0" w:type="auto"/>
            <w:shd w:val="clear" w:color="auto" w:fill="auto"/>
            <w:tcMar>
              <w:top w:w="100" w:type="dxa"/>
              <w:left w:w="100" w:type="dxa"/>
              <w:bottom w:w="100" w:type="dxa"/>
              <w:right w:w="100" w:type="dxa"/>
            </w:tcMar>
          </w:tcPr>
          <w:p w14:paraId="7B8955AD" w14:textId="3F85D3E2"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Plazo máximo de la operación de venta con compromiso de compra (en días)</w:t>
            </w:r>
            <w:r w:rsidR="000357DC">
              <w:rPr>
                <w:rFonts w:ascii="BaskervilleT" w:hAnsi="BaskervilleT"/>
                <w:sz w:val="24"/>
                <w:szCs w:val="24"/>
              </w:rPr>
              <w:t>.</w:t>
            </w:r>
          </w:p>
        </w:tc>
        <w:sdt>
          <w:sdtPr>
            <w:rPr>
              <w:rFonts w:ascii="BaskervilleT" w:hAnsi="BaskervilleT"/>
              <w:sz w:val="24"/>
              <w:szCs w:val="24"/>
              <w:highlight w:val="lightGray"/>
            </w:rPr>
            <w:id w:val="-1579287123"/>
            <w:placeholder>
              <w:docPart w:val="C3469C658BC4404CB9BE6649E4796443"/>
            </w:placeholder>
          </w:sdtPr>
          <w:sdtEndPr/>
          <w:sdtContent>
            <w:tc>
              <w:tcPr>
                <w:tcW w:w="0" w:type="auto"/>
                <w:gridSpan w:val="2"/>
                <w:shd w:val="clear" w:color="auto" w:fill="F2F2F2" w:themeFill="background1" w:themeFillShade="F2"/>
                <w:tcMar>
                  <w:top w:w="100" w:type="dxa"/>
                  <w:left w:w="100" w:type="dxa"/>
                  <w:bottom w:w="100" w:type="dxa"/>
                  <w:right w:w="100" w:type="dxa"/>
                </w:tcMar>
              </w:tcPr>
              <w:p w14:paraId="5EA8BD57" w14:textId="77777777" w:rsidR="001D4F97" w:rsidRPr="004664B6" w:rsidRDefault="001D4F97" w:rsidP="00587225">
                <w:pPr>
                  <w:widowControl w:val="0"/>
                  <w:spacing w:line="240" w:lineRule="atLeast"/>
                  <w:jc w:val="both"/>
                  <w:rPr>
                    <w:rFonts w:ascii="BaskervilleT" w:hAnsi="BaskervilleT"/>
                    <w:sz w:val="24"/>
                    <w:szCs w:val="24"/>
                  </w:rPr>
                </w:pPr>
                <w:r w:rsidRPr="00362527">
                  <w:rPr>
                    <w:rFonts w:ascii="BaskervilleT" w:hAnsi="BaskervilleT"/>
                    <w:color w:val="808080" w:themeColor="background1" w:themeShade="80"/>
                    <w:sz w:val="24"/>
                    <w:szCs w:val="24"/>
                    <w:highlight w:val="lightGray"/>
                  </w:rPr>
                  <w:t>Introducir plazo máximo no mayor a 365 días.</w:t>
                </w:r>
              </w:p>
            </w:tc>
          </w:sdtContent>
        </w:sdt>
      </w:tr>
      <w:tr w:rsidR="001D4F97" w:rsidRPr="004664B6" w14:paraId="3FB5FAE7" w14:textId="77777777" w:rsidTr="00587225">
        <w:trPr>
          <w:trHeight w:val="134"/>
        </w:trPr>
        <w:tc>
          <w:tcPr>
            <w:tcW w:w="0" w:type="auto"/>
            <w:shd w:val="clear" w:color="auto" w:fill="auto"/>
            <w:tcMar>
              <w:top w:w="100" w:type="dxa"/>
              <w:left w:w="100" w:type="dxa"/>
              <w:bottom w:w="100" w:type="dxa"/>
              <w:right w:w="100" w:type="dxa"/>
            </w:tcMar>
          </w:tcPr>
          <w:p w14:paraId="35DAB077" w14:textId="77777777"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Operaciones de compra con compromiso de venta, con contraparte de sujetos supervisados por la Superintendencia de Valores del Banco Central del Paraguay u otras autoridades administrativas de control, y negociados a través de las Casas de Bolsa.</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35907463"/>
              <w:placeholder>
                <w:docPart w:val="DA8506950BFC4029A0C890C515A47C40"/>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21B08CA4"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2091032081"/>
              <w:placeholder>
                <w:docPart w:val="F3D9093CE2804A2DA0FAC99303EBC47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0D102707"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60A825AF" w14:textId="77777777" w:rsidTr="00587225">
        <w:trPr>
          <w:trHeight w:val="411"/>
        </w:trPr>
        <w:tc>
          <w:tcPr>
            <w:tcW w:w="0" w:type="auto"/>
            <w:shd w:val="clear" w:color="auto" w:fill="auto"/>
            <w:tcMar>
              <w:top w:w="100" w:type="dxa"/>
              <w:left w:w="100" w:type="dxa"/>
              <w:bottom w:w="100" w:type="dxa"/>
              <w:right w:w="100" w:type="dxa"/>
            </w:tcMar>
          </w:tcPr>
          <w:p w14:paraId="43675512" w14:textId="551270FF" w:rsidR="001D4F97" w:rsidRPr="004664B6" w:rsidRDefault="001D4F97" w:rsidP="00587225">
            <w:pPr>
              <w:widowControl w:val="0"/>
              <w:spacing w:line="240" w:lineRule="atLeast"/>
              <w:jc w:val="both"/>
              <w:rPr>
                <w:rFonts w:ascii="BaskervilleT" w:hAnsi="BaskervilleT"/>
                <w:sz w:val="24"/>
                <w:szCs w:val="24"/>
              </w:rPr>
            </w:pPr>
            <w:r w:rsidRPr="004664B6">
              <w:rPr>
                <w:rFonts w:ascii="BaskervilleT" w:hAnsi="BaskervilleT"/>
                <w:sz w:val="24"/>
                <w:szCs w:val="24"/>
              </w:rPr>
              <w:t>Plazo máximo de la operación de compra con compromiso de venta (en días)</w:t>
            </w:r>
            <w:r w:rsidR="000357DC">
              <w:rPr>
                <w:rFonts w:ascii="BaskervilleT" w:hAnsi="BaskervilleT"/>
                <w:sz w:val="24"/>
                <w:szCs w:val="24"/>
              </w:rPr>
              <w:t>.</w:t>
            </w:r>
          </w:p>
        </w:tc>
        <w:sdt>
          <w:sdtPr>
            <w:rPr>
              <w:rFonts w:ascii="BaskervilleT" w:hAnsi="BaskervilleT"/>
              <w:sz w:val="24"/>
              <w:szCs w:val="24"/>
              <w:highlight w:val="lightGray"/>
            </w:rPr>
            <w:id w:val="1063607022"/>
            <w:placeholder>
              <w:docPart w:val="EA4786B5B5D04961AD06586D3714C2A0"/>
            </w:placeholder>
          </w:sdtPr>
          <w:sdtEndPr/>
          <w:sdtContent>
            <w:tc>
              <w:tcPr>
                <w:tcW w:w="0" w:type="auto"/>
                <w:gridSpan w:val="2"/>
                <w:shd w:val="clear" w:color="auto" w:fill="F2F2F2" w:themeFill="background1" w:themeFillShade="F2"/>
                <w:tcMar>
                  <w:top w:w="100" w:type="dxa"/>
                  <w:left w:w="100" w:type="dxa"/>
                  <w:bottom w:w="100" w:type="dxa"/>
                  <w:right w:w="100" w:type="dxa"/>
                </w:tcMar>
              </w:tcPr>
              <w:p w14:paraId="6E37759E" w14:textId="77777777" w:rsidR="001D4F97" w:rsidRPr="004664B6" w:rsidRDefault="001D4F97" w:rsidP="00587225">
                <w:pPr>
                  <w:widowControl w:val="0"/>
                  <w:spacing w:line="240" w:lineRule="atLeast"/>
                  <w:jc w:val="both"/>
                  <w:rPr>
                    <w:rFonts w:ascii="BaskervilleT" w:hAnsi="BaskervilleT"/>
                    <w:sz w:val="24"/>
                    <w:szCs w:val="24"/>
                  </w:rPr>
                </w:pPr>
                <w:r w:rsidRPr="00362527">
                  <w:rPr>
                    <w:rFonts w:ascii="BaskervilleT" w:hAnsi="BaskervilleT"/>
                    <w:color w:val="808080" w:themeColor="background1" w:themeShade="80"/>
                    <w:sz w:val="24"/>
                    <w:szCs w:val="24"/>
                    <w:highlight w:val="lightGray"/>
                  </w:rPr>
                  <w:t>Introducir plazo máximo no mayor a 365 días.</w:t>
                </w:r>
              </w:p>
            </w:tc>
          </w:sdtContent>
        </w:sdt>
      </w:tr>
      <w:tr w:rsidR="001D4F97" w:rsidRPr="004664B6" w14:paraId="2FDE3384" w14:textId="77777777" w:rsidTr="00587225">
        <w:trPr>
          <w:trHeight w:val="134"/>
        </w:trPr>
        <w:tc>
          <w:tcPr>
            <w:tcW w:w="0" w:type="auto"/>
            <w:shd w:val="clear" w:color="auto" w:fill="auto"/>
            <w:tcMar>
              <w:top w:w="100" w:type="dxa"/>
              <w:left w:w="100" w:type="dxa"/>
              <w:bottom w:w="100" w:type="dxa"/>
              <w:right w:w="100" w:type="dxa"/>
            </w:tcMar>
          </w:tcPr>
          <w:p w14:paraId="2DBA8B02" w14:textId="77777777"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Cuotas partes de Fondos mutuos o de inversión y otros valores de inversión, no administrados por la misma administradora, según determine la Superintendencia de Valores del Banco Central del Paraguay, de acuerdo con lo previsto en los respectivos reglamentos internos de los Fondos.</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378810326"/>
              <w:placeholder>
                <w:docPart w:val="124799EDBD4647238D4F34C25627D8E8"/>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68739CCC"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158808712"/>
              <w:placeholder>
                <w:docPart w:val="89D99D816DB84654A8784CA6EAAA3A2D"/>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36532C7B"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2582F127" w14:textId="77777777" w:rsidTr="00587225">
        <w:trPr>
          <w:trHeight w:val="134"/>
        </w:trPr>
        <w:tc>
          <w:tcPr>
            <w:tcW w:w="0" w:type="auto"/>
            <w:shd w:val="clear" w:color="auto" w:fill="auto"/>
            <w:tcMar>
              <w:top w:w="100" w:type="dxa"/>
              <w:left w:w="100" w:type="dxa"/>
              <w:bottom w:w="100" w:type="dxa"/>
              <w:right w:w="100" w:type="dxa"/>
            </w:tcMar>
          </w:tcPr>
          <w:p w14:paraId="7A6B17B5" w14:textId="67B22BDC"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Derivados financieros, exclusivamente como cobertura de los activos del Fondo, negociados localmente en Bolsa o en el mercado extrabursátil con entidades financieras y de seguros reguladas por las Superintendencias de Bancos y de Seguros</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60794248"/>
              <w:placeholder>
                <w:docPart w:val="28265C600C3246FE8DDB1DF1CD653DC2"/>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797962E7"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555783836"/>
              <w:placeholder>
                <w:docPart w:val="166EFE788A194CB0855BDE78498319A3"/>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40D42457"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1D4F97" w:rsidRPr="004664B6" w14:paraId="1C4885C6" w14:textId="77777777" w:rsidTr="00587225">
        <w:trPr>
          <w:trHeight w:val="134"/>
        </w:trPr>
        <w:tc>
          <w:tcPr>
            <w:tcW w:w="0" w:type="auto"/>
            <w:shd w:val="clear" w:color="auto" w:fill="auto"/>
            <w:tcMar>
              <w:top w:w="100" w:type="dxa"/>
              <w:left w:w="100" w:type="dxa"/>
              <w:bottom w:w="100" w:type="dxa"/>
              <w:right w:w="100" w:type="dxa"/>
            </w:tcMar>
          </w:tcPr>
          <w:p w14:paraId="2B6A2CF3" w14:textId="394988D0" w:rsidR="001D4F97" w:rsidRPr="004664B6" w:rsidRDefault="001D4F97" w:rsidP="00587225">
            <w:pPr>
              <w:widowControl w:val="0"/>
              <w:pBdr>
                <w:top w:val="nil"/>
                <w:left w:val="nil"/>
                <w:bottom w:val="nil"/>
                <w:right w:val="nil"/>
                <w:between w:val="nil"/>
              </w:pBdr>
              <w:spacing w:line="240" w:lineRule="atLeast"/>
              <w:jc w:val="both"/>
              <w:rPr>
                <w:rFonts w:ascii="BaskervilleT" w:hAnsi="BaskervilleT"/>
                <w:sz w:val="24"/>
                <w:szCs w:val="24"/>
              </w:rPr>
            </w:pPr>
            <w:r w:rsidRPr="004664B6">
              <w:rPr>
                <w:rFonts w:ascii="BaskervilleT" w:hAnsi="BaskervilleT"/>
                <w:sz w:val="24"/>
                <w:szCs w:val="24"/>
              </w:rPr>
              <w:t>Derivados financieros, exclusivamente, como cobertura de los activos del Fondo, negociados internacionalmente en Bolsas en países con calificación de riesgo AA o superior</w:t>
            </w:r>
            <w:r w:rsidR="000357DC">
              <w:rPr>
                <w:rFonts w:ascii="BaskervilleT" w:hAnsi="BaskervilleT"/>
                <w:sz w:val="24"/>
                <w:szCs w:val="24"/>
              </w:rPr>
              <w:t>.</w:t>
            </w:r>
          </w:p>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748029060"/>
              <w:placeholder>
                <w:docPart w:val="30B8DA74D3C84B299308EAA481CCA127"/>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234B4091" w14:textId="05A77388"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c>
          <w:tcPr>
            <w:tcW w:w="0" w:type="auto"/>
            <w:shd w:val="clear" w:color="auto" w:fill="F2F2F2" w:themeFill="background1" w:themeFillShade="F2"/>
            <w:tcMar>
              <w:top w:w="100" w:type="dxa"/>
              <w:left w:w="100" w:type="dxa"/>
              <w:bottom w:w="100" w:type="dxa"/>
              <w:right w:w="100" w:type="dxa"/>
            </w:tcMar>
          </w:tcPr>
          <w:sdt>
            <w:sdtPr>
              <w:rPr>
                <w:rFonts w:ascii="BaskervilleT" w:hAnsi="BaskervilleT"/>
                <w:sz w:val="24"/>
                <w:szCs w:val="24"/>
                <w:highlight w:val="lightGray"/>
              </w:rPr>
              <w:alias w:val="0%"/>
              <w:tag w:val="0%"/>
              <w:id w:val="1805814383"/>
              <w:placeholder>
                <w:docPart w:val="8A5993C3793946D1AC9554DF27331B1D"/>
              </w:placeholder>
              <w:showingPlcHdr/>
              <w:dropDownList>
                <w:listItem w:value="Elija un elemento."/>
                <w:listItem w:displayText="0%" w:value="0%"/>
                <w:listItem w:displayText="5%" w:value="5%"/>
                <w:listItem w:displayText="10%" w:value="10%"/>
                <w:listItem w:displayText="15%" w:value="15%"/>
                <w:listItem w:displayText="20%" w:value="20%"/>
                <w:listItem w:displayText="25%" w:value="25%"/>
                <w:listItem w:displayText="30%" w:value="30%"/>
                <w:listItem w:displayText="35%" w:value="35%"/>
                <w:listItem w:displayText="40%" w:value="40%"/>
                <w:listItem w:displayText="45%" w:value="45%"/>
                <w:listItem w:displayText="50%" w:value="50%"/>
                <w:listItem w:displayText="55%" w:value="55%"/>
                <w:listItem w:displayText="60%" w:value="60%"/>
                <w:listItem w:displayText="65%" w:value="65%"/>
                <w:listItem w:displayText="70%" w:value="70%"/>
                <w:listItem w:displayText="75%" w:value="75%"/>
                <w:listItem w:displayText="80%" w:value="80%"/>
                <w:listItem w:displayText="85%" w:value="85%"/>
                <w:listItem w:displayText="90%" w:value="90%"/>
                <w:listItem w:displayText="95%" w:value="95%"/>
                <w:listItem w:displayText="100%" w:value="100%"/>
              </w:dropDownList>
            </w:sdtPr>
            <w:sdtEndPr/>
            <w:sdtContent>
              <w:p w14:paraId="18F8CFCC" w14:textId="77777777" w:rsidR="001D4F97" w:rsidRPr="004664B6" w:rsidRDefault="001D4F97" w:rsidP="00587225">
                <w:pPr>
                  <w:spacing w:line="240" w:lineRule="atLeast"/>
                  <w:jc w:val="both"/>
                  <w:rPr>
                    <w:rFonts w:ascii="BaskervilleT" w:hAnsi="BaskervilleT"/>
                    <w:sz w:val="24"/>
                    <w:szCs w:val="24"/>
                  </w:rPr>
                </w:pPr>
                <w:r w:rsidRPr="00362527">
                  <w:rPr>
                    <w:rStyle w:val="Textodelmarcadordeposicin"/>
                    <w:rFonts w:ascii="BaskervilleT" w:hAnsi="BaskervilleT"/>
                    <w:sz w:val="24"/>
                    <w:szCs w:val="24"/>
                    <w:highlight w:val="lightGray"/>
                  </w:rPr>
                  <w:t>Elija un elemento.</w:t>
                </w:r>
              </w:p>
            </w:sdtContent>
          </w:sdt>
        </w:tc>
      </w:tr>
      <w:tr w:rsidR="006A3D0B" w:rsidRPr="004664B6" w14:paraId="3DAF8057" w14:textId="77777777" w:rsidTr="009B6E93">
        <w:trPr>
          <w:trHeight w:val="134"/>
        </w:trPr>
        <w:tc>
          <w:tcPr>
            <w:tcW w:w="0" w:type="auto"/>
            <w:shd w:val="clear" w:color="auto" w:fill="auto"/>
            <w:tcMar>
              <w:top w:w="100" w:type="dxa"/>
              <w:left w:w="100" w:type="dxa"/>
              <w:bottom w:w="100" w:type="dxa"/>
              <w:right w:w="100" w:type="dxa"/>
            </w:tcMar>
          </w:tcPr>
          <w:p w14:paraId="574B0B79" w14:textId="0B55D2FF" w:rsidR="006A3D0B" w:rsidRPr="004664B6" w:rsidRDefault="006A3D0B" w:rsidP="00155F79">
            <w:pPr>
              <w:widowControl w:val="0"/>
              <w:pBdr>
                <w:top w:val="nil"/>
                <w:left w:val="nil"/>
                <w:bottom w:val="nil"/>
                <w:right w:val="nil"/>
                <w:between w:val="nil"/>
              </w:pBdr>
              <w:spacing w:line="240" w:lineRule="atLeast"/>
              <w:jc w:val="both"/>
              <w:rPr>
                <w:rFonts w:ascii="BaskervilleT" w:hAnsi="BaskervilleT"/>
                <w:sz w:val="24"/>
                <w:szCs w:val="24"/>
              </w:rPr>
            </w:pPr>
            <w:r w:rsidRPr="002E1A9C">
              <w:rPr>
                <w:rFonts w:ascii="BaskervilleT" w:hAnsi="BaskervilleT"/>
                <w:sz w:val="24"/>
                <w:szCs w:val="24"/>
              </w:rPr>
              <w:lastRenderedPageBreak/>
              <w:t xml:space="preserve">El Fondo tendrá la facultad de diversificar sus inversiones, permitiendo la adquisición de activos en monedas distintas a la moneda base del presente Fondo. </w:t>
            </w:r>
          </w:p>
        </w:tc>
        <w:sdt>
          <w:sdtPr>
            <w:rPr>
              <w:rFonts w:ascii="BaskervilleT" w:hAnsi="BaskervilleT"/>
              <w:sz w:val="24"/>
              <w:szCs w:val="24"/>
              <w:highlight w:val="lightGray"/>
            </w:rPr>
            <w:id w:val="-1766522831"/>
            <w:placeholder>
              <w:docPart w:val="A53568D88A9549D2B98FD3C7F2A7D83D"/>
            </w:placeholder>
            <w:showingPlcHdr/>
            <w:dropDownList>
              <w:listItem w:value="Elija un elemento."/>
              <w:listItem w:displayText="SI" w:value="SI"/>
              <w:listItem w:displayText="NO" w:value="NO"/>
            </w:dropDownList>
          </w:sdtPr>
          <w:sdtEndPr/>
          <w:sdtContent>
            <w:tc>
              <w:tcPr>
                <w:tcW w:w="0" w:type="auto"/>
                <w:gridSpan w:val="2"/>
                <w:shd w:val="clear" w:color="auto" w:fill="F2F2F2" w:themeFill="background1" w:themeFillShade="F2"/>
                <w:tcMar>
                  <w:top w:w="100" w:type="dxa"/>
                  <w:left w:w="100" w:type="dxa"/>
                  <w:bottom w:w="100" w:type="dxa"/>
                  <w:right w:w="100" w:type="dxa"/>
                </w:tcMar>
              </w:tcPr>
              <w:p w14:paraId="38B2C800" w14:textId="7DE74DCD" w:rsidR="006A3D0B" w:rsidRDefault="006A3D0B" w:rsidP="00155F79">
                <w:pPr>
                  <w:spacing w:line="240" w:lineRule="atLeast"/>
                  <w:jc w:val="both"/>
                  <w:rPr>
                    <w:rFonts w:ascii="BaskervilleT" w:hAnsi="BaskervilleT"/>
                    <w:sz w:val="24"/>
                    <w:szCs w:val="24"/>
                    <w:highlight w:val="lightGray"/>
                  </w:rPr>
                </w:pPr>
                <w:r w:rsidRPr="00F6654B">
                  <w:rPr>
                    <w:rStyle w:val="Textodelmarcadordeposicin"/>
                    <w:rFonts w:ascii="BaskervilleT" w:hAnsi="BaskervilleT"/>
                    <w:sz w:val="24"/>
                    <w:szCs w:val="24"/>
                    <w:highlight w:val="lightGray"/>
                  </w:rPr>
                  <w:t>Elija un elemento.</w:t>
                </w:r>
              </w:p>
            </w:tc>
          </w:sdtContent>
        </w:sdt>
      </w:tr>
    </w:tbl>
    <w:p w14:paraId="1DCD8598" w14:textId="32CEB892" w:rsidR="009A6C24" w:rsidRPr="004664B6" w:rsidRDefault="009A6C24" w:rsidP="00A40C3B">
      <w:pPr>
        <w:pStyle w:val="Prrafodelista"/>
        <w:numPr>
          <w:ilvl w:val="1"/>
          <w:numId w:val="1"/>
        </w:numPr>
        <w:spacing w:after="120" w:line="320" w:lineRule="exact"/>
        <w:ind w:hanging="407"/>
        <w:jc w:val="both"/>
        <w:rPr>
          <w:rFonts w:ascii="BaskervilleT" w:hAnsi="BaskervilleT"/>
          <w:sz w:val="24"/>
          <w:szCs w:val="24"/>
        </w:rPr>
      </w:pPr>
      <w:r w:rsidRPr="004664B6">
        <w:rPr>
          <w:rFonts w:ascii="BaskervilleT" w:hAnsi="BaskervilleT"/>
          <w:sz w:val="24"/>
          <w:szCs w:val="24"/>
          <w:lang w:val="es-PY"/>
        </w:rPr>
        <w:t xml:space="preserve">La </w:t>
      </w:r>
      <w:r w:rsidR="009A74CE" w:rsidRPr="004664B6">
        <w:rPr>
          <w:rFonts w:ascii="BaskervilleT" w:hAnsi="BaskervilleT"/>
          <w:sz w:val="24"/>
          <w:szCs w:val="24"/>
          <w:lang w:val="es-PY"/>
        </w:rPr>
        <w:t xml:space="preserve">Sociedad </w:t>
      </w:r>
      <w:r w:rsidRPr="004664B6">
        <w:rPr>
          <w:rFonts w:ascii="BaskervilleT" w:hAnsi="BaskervilleT"/>
          <w:sz w:val="24"/>
          <w:szCs w:val="24"/>
          <w:lang w:val="es-PY"/>
        </w:rPr>
        <w:t xml:space="preserve">Administradora realizará inversiones y operaciones en beneficio y por cuenta, </w:t>
      </w:r>
      <w:r w:rsidRPr="00071AA5">
        <w:rPr>
          <w:rFonts w:ascii="BaskervilleT" w:hAnsi="BaskervilleT"/>
          <w:sz w:val="24"/>
          <w:szCs w:val="24"/>
          <w:lang w:val="es-PY"/>
        </w:rPr>
        <w:t xml:space="preserve">orden y riesgo del </w:t>
      </w:r>
      <w:r w:rsidR="00071AA5" w:rsidRPr="00071AA5">
        <w:rPr>
          <w:rFonts w:ascii="BaskervilleT" w:hAnsi="BaskervilleT"/>
          <w:sz w:val="24"/>
          <w:szCs w:val="24"/>
          <w:lang w:val="es-PY"/>
        </w:rPr>
        <w:t>Fondo</w:t>
      </w:r>
      <w:r w:rsidRPr="00071AA5">
        <w:rPr>
          <w:rFonts w:ascii="BaskervilleT" w:hAnsi="BaskervilleT"/>
          <w:sz w:val="24"/>
          <w:szCs w:val="24"/>
          <w:lang w:val="es-PY"/>
        </w:rPr>
        <w:t xml:space="preserve"> en</w:t>
      </w:r>
      <w:r w:rsidRPr="004664B6">
        <w:rPr>
          <w:rFonts w:ascii="BaskervilleT" w:hAnsi="BaskervilleT"/>
          <w:sz w:val="24"/>
          <w:szCs w:val="24"/>
          <w:lang w:val="es-PY"/>
        </w:rPr>
        <w:t xml:space="preserve"> aquellos activos que, al entender de la </w:t>
      </w:r>
      <w:r w:rsidR="009A74CE" w:rsidRPr="004664B6">
        <w:rPr>
          <w:rFonts w:ascii="BaskervilleT" w:hAnsi="BaskervilleT"/>
          <w:sz w:val="24"/>
          <w:szCs w:val="24"/>
          <w:lang w:val="es-PY"/>
        </w:rPr>
        <w:t xml:space="preserve">Sociedad </w:t>
      </w:r>
      <w:r w:rsidRPr="004664B6">
        <w:rPr>
          <w:rFonts w:ascii="BaskervilleT" w:hAnsi="BaskervilleT"/>
          <w:sz w:val="24"/>
          <w:szCs w:val="24"/>
          <w:lang w:val="es-PY"/>
        </w:rPr>
        <w:t xml:space="preserve">Administradora constituyan las alternativas que combinen la mejor relación entre seguridad </w:t>
      </w:r>
      <w:bookmarkStart w:id="9" w:name="_Hlk177114268"/>
      <w:r w:rsidRPr="004664B6">
        <w:rPr>
          <w:rFonts w:ascii="BaskervilleT" w:hAnsi="BaskervilleT"/>
          <w:sz w:val="24"/>
          <w:szCs w:val="24"/>
          <w:lang w:val="es-PY"/>
        </w:rPr>
        <w:t>y rendimiento disponible</w:t>
      </w:r>
      <w:r w:rsidRPr="004664B6">
        <w:rPr>
          <w:rFonts w:ascii="BaskervilleT" w:hAnsi="BaskervilleT"/>
          <w:sz w:val="24"/>
          <w:szCs w:val="24"/>
        </w:rPr>
        <w:t xml:space="preserve">. </w:t>
      </w:r>
    </w:p>
    <w:p w14:paraId="577BC380" w14:textId="3C7736D1" w:rsidR="00201A31" w:rsidRDefault="002D6FE8" w:rsidP="00A40C3B">
      <w:pPr>
        <w:pStyle w:val="Prrafodelista"/>
        <w:numPr>
          <w:ilvl w:val="1"/>
          <w:numId w:val="1"/>
        </w:numPr>
        <w:spacing w:after="120" w:line="320" w:lineRule="exact"/>
        <w:ind w:hanging="407"/>
        <w:jc w:val="both"/>
        <w:rPr>
          <w:rFonts w:ascii="BaskervilleT" w:hAnsi="BaskervilleT"/>
          <w:sz w:val="24"/>
          <w:szCs w:val="24"/>
          <w:lang w:val="es-PY"/>
        </w:rPr>
      </w:pPr>
      <w:r w:rsidRPr="004664B6">
        <w:rPr>
          <w:rFonts w:ascii="BaskervilleT" w:hAnsi="BaskervilleT"/>
          <w:sz w:val="24"/>
          <w:szCs w:val="24"/>
          <w:lang w:val="es-PY"/>
        </w:rPr>
        <w:t xml:space="preserve">El Fondo busca invertir en activos de </w:t>
      </w:r>
      <w:sdt>
        <w:sdtPr>
          <w:rPr>
            <w:rFonts w:ascii="BaskervilleT" w:hAnsi="BaskervilleT"/>
            <w:sz w:val="24"/>
            <w:szCs w:val="24"/>
            <w:highlight w:val="lightGray"/>
          </w:rPr>
          <w:id w:val="-2118968933"/>
          <w:placeholder>
            <w:docPart w:val="F283E2DD8CED4461823F38B025BDAD70"/>
          </w:placeholder>
          <w:showingPlcHdr/>
          <w:comboBox>
            <w:listItem w:value="Elija un elemento."/>
            <w:listItem w:displayText="Corto Plazo (hasta 12 meses)" w:value="Corto Plazo (hasta 12 meses)"/>
            <w:listItem w:displayText="Largo Plazo (mayor a 12 meses)" w:value="Largo Plazo (mayor a 12 meses)"/>
            <w:listItem w:displayText="Corto y Largo Plazo" w:value="Corto y Largo Plazo"/>
          </w:comboBox>
        </w:sdtPr>
        <w:sdtEndPr/>
        <w:sdtContent>
          <w:r w:rsidRPr="00362527">
            <w:rPr>
              <w:rStyle w:val="Textodelmarcadordeposicin"/>
              <w:rFonts w:ascii="BaskervilleT" w:hAnsi="BaskervilleT"/>
              <w:sz w:val="24"/>
              <w:szCs w:val="24"/>
              <w:highlight w:val="lightGray"/>
            </w:rPr>
            <w:t>Elija un elemento.</w:t>
          </w:r>
        </w:sdtContent>
      </w:sdt>
      <w:r w:rsidRPr="004664B6">
        <w:rPr>
          <w:rFonts w:ascii="BaskervilleT" w:hAnsi="BaskervilleT"/>
          <w:sz w:val="24"/>
          <w:szCs w:val="24"/>
          <w:lang w:val="es-PY"/>
        </w:rPr>
        <w:t xml:space="preserve"> </w:t>
      </w:r>
    </w:p>
    <w:p w14:paraId="43324C07" w14:textId="6D35BA76" w:rsidR="00A40C3B" w:rsidRPr="00522F5A" w:rsidRDefault="00A40C3B" w:rsidP="00A40C3B">
      <w:pPr>
        <w:pStyle w:val="Prrafodelista"/>
        <w:numPr>
          <w:ilvl w:val="1"/>
          <w:numId w:val="1"/>
        </w:numPr>
        <w:spacing w:after="120"/>
        <w:ind w:hanging="407"/>
        <w:jc w:val="both"/>
        <w:rPr>
          <w:rFonts w:ascii="BaskervilleT" w:hAnsi="BaskervilleT"/>
          <w:sz w:val="24"/>
          <w:szCs w:val="24"/>
          <w:lang w:val="es-PY"/>
        </w:rPr>
      </w:pPr>
      <w:r w:rsidRPr="004664B6">
        <w:rPr>
          <w:rFonts w:ascii="BaskervilleT" w:hAnsi="BaskervilleT"/>
          <w:sz w:val="24"/>
          <w:szCs w:val="24"/>
        </w:rPr>
        <w:t xml:space="preserve">El Fondo no podrá </w:t>
      </w:r>
      <w:r w:rsidRPr="00E42136">
        <w:rPr>
          <w:rFonts w:ascii="BaskervilleT" w:hAnsi="BaskervilleT"/>
          <w:sz w:val="24"/>
          <w:szCs w:val="24"/>
        </w:rPr>
        <w:t>invertir más</w:t>
      </w:r>
      <w:r w:rsidRPr="004664B6">
        <w:rPr>
          <w:rFonts w:ascii="BaskervilleT" w:hAnsi="BaskervilleT"/>
          <w:sz w:val="24"/>
          <w:szCs w:val="24"/>
        </w:rPr>
        <w:t xml:space="preserve"> del </w:t>
      </w:r>
      <w:sdt>
        <w:sdtPr>
          <w:rPr>
            <w:rFonts w:ascii="BaskervilleT" w:hAnsi="BaskervilleT"/>
            <w:sz w:val="24"/>
            <w:szCs w:val="24"/>
            <w:highlight w:val="lightGray"/>
          </w:rPr>
          <w:id w:val="-1110204630"/>
          <w:placeholder>
            <w:docPart w:val="17CBF7B7B55249CCB3811F8473E23046"/>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listItem w:displayText="8 % " w:value="8 % "/>
            <w:listItem w:displayText="9 %" w:value="9 %"/>
            <w:listItem w:displayText="10 %" w:value="10 %"/>
            <w:listItem w:displayText="15 %" w:value="15 %"/>
            <w:listItem w:displayText="20 %" w:value="20 %"/>
            <w:listItem w:displayText="25 %" w:value="25 %"/>
            <w:listItem w:displayText="30 %" w:value="30 %"/>
            <w:listItem w:displayText="35 %" w:value="35 %"/>
            <w:listItem w:displayText="40 %" w:value="40 %"/>
            <w:listItem w:displayText="45 %" w:value="45 %"/>
            <w:listItem w:displayText="50 %" w:value="50 %"/>
            <w:listItem w:displayText="55 %" w:value="55 %"/>
            <w:listItem w:displayText="60 %" w:value="60 %"/>
            <w:listItem w:displayText="65 %" w:value="65 %"/>
            <w:listItem w:displayText="70 %" w:value="70 %"/>
            <w:listItem w:displayText="75 %" w:value="75 %"/>
            <w:listItem w:displayText="80 %" w:value="80 %"/>
            <w:listItem w:displayText="85 %" w:value="85 %"/>
            <w:listItem w:displayText="90 %" w:value="90 %"/>
            <w:listItem w:displayText="95 %" w:value="95 %"/>
            <w:listItem w:displayText="100 %" w:value="100 %"/>
            <w:listItem w:displayText="150 %" w:value="150 %"/>
            <w:listItem w:displayText="200 % " w:value="200 % "/>
            <w:listItem w:displayText="250 % " w:value="250 % "/>
            <w:listItem w:displayText="300 %" w:value="300 %"/>
          </w:comboBox>
        </w:sdtPr>
        <w:sdtEndPr/>
        <w:sdtContent>
          <w:r w:rsidRPr="00362527">
            <w:rPr>
              <w:rStyle w:val="Textodelmarcadordeposicin"/>
              <w:rFonts w:ascii="BaskervilleT" w:hAnsi="BaskervilleT"/>
              <w:sz w:val="24"/>
              <w:szCs w:val="24"/>
              <w:highlight w:val="lightGray"/>
            </w:rPr>
            <w:t>Elija un elemento.</w:t>
          </w:r>
        </w:sdtContent>
      </w:sdt>
      <w:r w:rsidRPr="004664B6" w:rsidDel="00260CB8">
        <w:rPr>
          <w:rFonts w:ascii="BaskervilleT" w:hAnsi="BaskervilleT"/>
          <w:color w:val="808080" w:themeColor="background1" w:themeShade="80"/>
          <w:sz w:val="24"/>
          <w:szCs w:val="24"/>
        </w:rPr>
        <w:t xml:space="preserve"> </w:t>
      </w:r>
      <w:r w:rsidRPr="00071AA5">
        <w:rPr>
          <w:rFonts w:ascii="BaskervilleT" w:hAnsi="BaskervilleT"/>
          <w:sz w:val="24"/>
          <w:szCs w:val="24"/>
        </w:rPr>
        <w:t>d</w:t>
      </w:r>
      <w:r w:rsidRPr="004664B6">
        <w:rPr>
          <w:rFonts w:ascii="BaskervilleT" w:hAnsi="BaskervilleT"/>
          <w:sz w:val="24"/>
          <w:szCs w:val="24"/>
        </w:rPr>
        <w:t xml:space="preserve">e sus activos en valores emitidos por un solo </w:t>
      </w:r>
      <w:r w:rsidRPr="00522F5A">
        <w:rPr>
          <w:rFonts w:ascii="BaskervilleT" w:hAnsi="BaskervilleT"/>
          <w:sz w:val="24"/>
          <w:szCs w:val="24"/>
          <w:lang w:val="es-PY"/>
        </w:rPr>
        <w:t>emisor</w:t>
      </w:r>
      <w:r w:rsidR="00522F5A" w:rsidRPr="00522F5A">
        <w:rPr>
          <w:rFonts w:ascii="BaskervilleT" w:hAnsi="BaskervilleT"/>
          <w:sz w:val="24"/>
          <w:szCs w:val="24"/>
          <w:lang w:val="es-PY"/>
        </w:rPr>
        <w:t xml:space="preserve"> </w:t>
      </w:r>
      <w:bookmarkStart w:id="10" w:name="_Hlk181890896"/>
      <w:r w:rsidR="00522F5A" w:rsidRPr="00522F5A">
        <w:rPr>
          <w:rFonts w:ascii="BaskervilleT" w:hAnsi="BaskervilleT"/>
          <w:sz w:val="24"/>
          <w:szCs w:val="24"/>
          <w:lang w:val="es-PY"/>
        </w:rPr>
        <w:t xml:space="preserve">fuera de los títulos emitidos por el Banco Central del Paraguay o el Tesoro Público, de acuerdo con lo previsto </w:t>
      </w:r>
      <w:r w:rsidR="00D438A2">
        <w:rPr>
          <w:rFonts w:ascii="BaskervilleT" w:hAnsi="BaskervilleT"/>
          <w:sz w:val="24"/>
          <w:szCs w:val="24"/>
          <w:lang w:val="es-PY"/>
        </w:rPr>
        <w:t xml:space="preserve">en el presente </w:t>
      </w:r>
      <w:r w:rsidR="00522F5A" w:rsidRPr="00522F5A">
        <w:rPr>
          <w:rFonts w:ascii="BaskervilleT" w:hAnsi="BaskervilleT"/>
          <w:sz w:val="24"/>
          <w:szCs w:val="24"/>
          <w:lang w:val="es-PY"/>
        </w:rPr>
        <w:t>reglamento interno</w:t>
      </w:r>
      <w:r w:rsidR="00DA57B1" w:rsidRPr="00522F5A">
        <w:rPr>
          <w:rFonts w:ascii="BaskervilleT" w:hAnsi="BaskervilleT"/>
          <w:sz w:val="24"/>
          <w:szCs w:val="24"/>
          <w:lang w:val="es-PY"/>
        </w:rPr>
        <w:t>.</w:t>
      </w:r>
      <w:bookmarkEnd w:id="10"/>
    </w:p>
    <w:p w14:paraId="7B9B6F32" w14:textId="695A8D9F" w:rsidR="00A40C3B" w:rsidRPr="004664B6" w:rsidRDefault="00A40C3B" w:rsidP="00A40C3B">
      <w:pPr>
        <w:pStyle w:val="Prrafodelista"/>
        <w:numPr>
          <w:ilvl w:val="1"/>
          <w:numId w:val="1"/>
        </w:numPr>
        <w:spacing w:after="120"/>
        <w:ind w:hanging="407"/>
        <w:jc w:val="both"/>
        <w:rPr>
          <w:rFonts w:ascii="BaskervilleT" w:hAnsi="BaskervilleT"/>
          <w:b/>
          <w:bCs/>
          <w:sz w:val="24"/>
          <w:szCs w:val="24"/>
        </w:rPr>
      </w:pPr>
      <w:r w:rsidRPr="004664B6">
        <w:rPr>
          <w:rFonts w:ascii="BaskervilleT" w:hAnsi="BaskervilleT"/>
          <w:sz w:val="24"/>
          <w:szCs w:val="24"/>
        </w:rPr>
        <w:t xml:space="preserve">Las inversiones en empresas pertenecientes a un mismo grupo empresarial no podrán exceder el </w:t>
      </w:r>
      <w:sdt>
        <w:sdtPr>
          <w:rPr>
            <w:rFonts w:ascii="BaskervilleT" w:hAnsi="BaskervilleT"/>
            <w:sz w:val="24"/>
            <w:szCs w:val="24"/>
            <w:highlight w:val="lightGray"/>
          </w:rPr>
          <w:id w:val="-658152838"/>
          <w:placeholder>
            <w:docPart w:val="203EBF0C092745CE82C45786F4EE07A4"/>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listItem w:displayText="8 % " w:value="8 % "/>
            <w:listItem w:displayText="9 %" w:value="9 %"/>
            <w:listItem w:displayText="10 %" w:value="10 %"/>
            <w:listItem w:displayText="15 %" w:value="15 %"/>
            <w:listItem w:displayText="20 %" w:value="20 %"/>
            <w:listItem w:displayText="25 %" w:value="25 %"/>
            <w:listItem w:displayText="30 %" w:value="30 %"/>
            <w:listItem w:displayText="35 %" w:value="35 %"/>
            <w:listItem w:displayText="40 %" w:value="40 %"/>
            <w:listItem w:displayText="45 %" w:value="45 %"/>
            <w:listItem w:displayText="50 %" w:value="50 %"/>
          </w:comboBox>
        </w:sdtPr>
        <w:sdtEndPr/>
        <w:sdtContent>
          <w:r w:rsidRPr="00362527">
            <w:rPr>
              <w:rStyle w:val="Textodelmarcadordeposicin"/>
              <w:rFonts w:ascii="BaskervilleT" w:hAnsi="BaskervilleT"/>
              <w:sz w:val="24"/>
              <w:szCs w:val="24"/>
              <w:highlight w:val="lightGray"/>
            </w:rPr>
            <w:t>Elija un elemento.</w:t>
          </w:r>
        </w:sdtContent>
      </w:sdt>
      <w:r w:rsidRPr="004664B6" w:rsidDel="00260CB8">
        <w:rPr>
          <w:rFonts w:ascii="BaskervilleT" w:hAnsi="BaskervilleT"/>
          <w:color w:val="808080" w:themeColor="background1" w:themeShade="80"/>
          <w:sz w:val="24"/>
          <w:szCs w:val="24"/>
        </w:rPr>
        <w:t xml:space="preserve"> </w:t>
      </w:r>
      <w:r w:rsidR="00F04DAD">
        <w:rPr>
          <w:rFonts w:ascii="BaskervilleT" w:hAnsi="BaskervilleT"/>
          <w:sz w:val="24"/>
          <w:szCs w:val="24"/>
        </w:rPr>
        <w:t>d</w:t>
      </w:r>
      <w:r w:rsidRPr="004664B6">
        <w:rPr>
          <w:rFonts w:ascii="BaskervilleT" w:hAnsi="BaskervilleT"/>
          <w:sz w:val="24"/>
          <w:szCs w:val="24"/>
        </w:rPr>
        <w:t>e</w:t>
      </w:r>
      <w:r w:rsidR="00F04DAD">
        <w:rPr>
          <w:rFonts w:ascii="BaskervilleT" w:hAnsi="BaskervilleT"/>
          <w:sz w:val="24"/>
          <w:szCs w:val="24"/>
        </w:rPr>
        <w:t xml:space="preserve"> </w:t>
      </w:r>
      <w:r w:rsidRPr="004664B6">
        <w:rPr>
          <w:rFonts w:ascii="BaskervilleT" w:hAnsi="BaskervilleT"/>
          <w:sz w:val="24"/>
          <w:szCs w:val="24"/>
        </w:rPr>
        <w:t>los activos total del Fondo</w:t>
      </w:r>
      <w:r w:rsidR="00DA57B1">
        <w:rPr>
          <w:rFonts w:ascii="BaskervilleT" w:hAnsi="BaskervilleT"/>
          <w:b/>
          <w:bCs/>
          <w:sz w:val="24"/>
          <w:szCs w:val="24"/>
        </w:rPr>
        <w:t>.</w:t>
      </w:r>
    </w:p>
    <w:p w14:paraId="1DFD1B52" w14:textId="77777777" w:rsidR="00A40C3B" w:rsidRPr="004664B6" w:rsidRDefault="00A40C3B" w:rsidP="00A40C3B">
      <w:pPr>
        <w:pStyle w:val="Prrafodelista"/>
        <w:spacing w:after="120" w:line="320" w:lineRule="exact"/>
        <w:ind w:left="1400"/>
        <w:jc w:val="both"/>
        <w:rPr>
          <w:rFonts w:ascii="BaskervilleT" w:hAnsi="BaskervilleT"/>
          <w:sz w:val="24"/>
          <w:szCs w:val="24"/>
          <w:lang w:val="es-PY"/>
        </w:rPr>
      </w:pPr>
    </w:p>
    <w:bookmarkEnd w:id="9"/>
    <w:p w14:paraId="4C7830B7" w14:textId="26CC8628" w:rsidR="001F7528" w:rsidRPr="00260D25" w:rsidRDefault="0028610C" w:rsidP="00260D25">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4664B6">
        <w:rPr>
          <w:rFonts w:ascii="BaskervilleT" w:hAnsi="BaskervilleT"/>
          <w:b/>
          <w:sz w:val="24"/>
          <w:szCs w:val="24"/>
          <w:u w:val="single"/>
        </w:rPr>
        <w:t>POLÍTICA DE VALORIZACIÓN DE LAS INVERSIONES</w:t>
      </w:r>
    </w:p>
    <w:p w14:paraId="5F328C59" w14:textId="22CB26AB" w:rsidR="007259EF" w:rsidRDefault="00C152CF" w:rsidP="00B86179">
      <w:pPr>
        <w:pStyle w:val="Prrafodelista"/>
        <w:numPr>
          <w:ilvl w:val="1"/>
          <w:numId w:val="1"/>
        </w:numPr>
        <w:spacing w:after="120" w:line="320" w:lineRule="exact"/>
        <w:jc w:val="both"/>
        <w:rPr>
          <w:rFonts w:ascii="BaskervilleT" w:eastAsia="Times New Roman" w:hAnsi="BaskervilleT" w:cs="Times New Roman"/>
          <w:bCs/>
          <w:sz w:val="24"/>
          <w:szCs w:val="24"/>
        </w:rPr>
      </w:pPr>
      <w:r w:rsidRPr="004664B6">
        <w:rPr>
          <w:rFonts w:ascii="BaskervilleT" w:eastAsia="Times New Roman" w:hAnsi="BaskervilleT" w:cs="Times New Roman"/>
          <w:sz w:val="24"/>
          <w:szCs w:val="24"/>
          <w:lang w:val="es-PY"/>
        </w:rPr>
        <w:t>El Fondo valorizará sus inversiones de conformidad con los criterios establecidos con la normativa que resulte aplicable al efecto y de acuerdo con los principios contables correspondientes</w:t>
      </w:r>
      <w:r w:rsidR="00B26526" w:rsidRPr="004664B6">
        <w:rPr>
          <w:rFonts w:ascii="BaskervilleT" w:eastAsia="Times New Roman" w:hAnsi="BaskervilleT" w:cs="Times New Roman"/>
          <w:bCs/>
          <w:sz w:val="24"/>
          <w:szCs w:val="24"/>
        </w:rPr>
        <w:t>.</w:t>
      </w:r>
      <w:r w:rsidR="00AE68D7" w:rsidRPr="004664B6">
        <w:rPr>
          <w:rFonts w:ascii="BaskervilleT" w:eastAsia="Times New Roman" w:hAnsi="BaskervilleT" w:cs="Times New Roman"/>
          <w:bCs/>
          <w:sz w:val="24"/>
          <w:szCs w:val="24"/>
        </w:rPr>
        <w:t xml:space="preserve"> </w:t>
      </w:r>
    </w:p>
    <w:p w14:paraId="6697226B" w14:textId="77777777" w:rsidR="009522E6" w:rsidRPr="004664B6" w:rsidRDefault="009522E6" w:rsidP="009522E6">
      <w:pPr>
        <w:pStyle w:val="Prrafodelista"/>
        <w:spacing w:after="120" w:line="320" w:lineRule="exact"/>
        <w:ind w:left="1400"/>
        <w:jc w:val="both"/>
        <w:rPr>
          <w:rFonts w:ascii="BaskervilleT" w:eastAsia="Times New Roman" w:hAnsi="BaskervilleT" w:cs="Times New Roman"/>
          <w:bCs/>
          <w:sz w:val="24"/>
          <w:szCs w:val="24"/>
        </w:rPr>
      </w:pPr>
    </w:p>
    <w:p w14:paraId="75A90E1E" w14:textId="2D1C03DA" w:rsidR="00D372A2" w:rsidRPr="00A40C3B" w:rsidRDefault="0028610C" w:rsidP="00A40C3B">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4664B6">
        <w:rPr>
          <w:rFonts w:ascii="BaskervilleT" w:hAnsi="BaskervilleT"/>
          <w:b/>
          <w:sz w:val="24"/>
          <w:szCs w:val="24"/>
          <w:u w:val="single"/>
        </w:rPr>
        <w:t>POLÍTICA DE LIQUIDEZ</w:t>
      </w:r>
    </w:p>
    <w:p w14:paraId="17D833E2" w14:textId="0CFD816E" w:rsidR="00FF2C83" w:rsidRPr="004664B6" w:rsidRDefault="00235A10" w:rsidP="00320D66">
      <w:pPr>
        <w:pStyle w:val="Prrafodelista"/>
        <w:numPr>
          <w:ilvl w:val="1"/>
          <w:numId w:val="1"/>
        </w:numPr>
        <w:spacing w:after="120" w:line="320" w:lineRule="exact"/>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 xml:space="preserve"> </w:t>
      </w:r>
      <w:r w:rsidR="006D3D20" w:rsidRPr="004664B6">
        <w:rPr>
          <w:rFonts w:ascii="BaskervilleT" w:eastAsia="Times New Roman" w:hAnsi="BaskervilleT" w:cs="Times New Roman"/>
          <w:bCs/>
          <w:sz w:val="24"/>
          <w:szCs w:val="24"/>
          <w:lang w:val="es-PY"/>
        </w:rPr>
        <w:t>El Fondo mantendrá un nivel de liquidez mínimo para hacer frente a las necesidades de inversiones y a los requerimientos de disponibilidades.</w:t>
      </w:r>
    </w:p>
    <w:p w14:paraId="65587690" w14:textId="3B70233B" w:rsidR="00E874F5" w:rsidRPr="004664B6" w:rsidRDefault="00235A10" w:rsidP="009B57A0">
      <w:pPr>
        <w:pStyle w:val="Prrafodelista"/>
        <w:numPr>
          <w:ilvl w:val="1"/>
          <w:numId w:val="1"/>
        </w:numPr>
        <w:spacing w:after="120"/>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 xml:space="preserve"> </w:t>
      </w:r>
      <w:r w:rsidR="00FF2C83" w:rsidRPr="004664B6">
        <w:rPr>
          <w:rFonts w:ascii="BaskervilleT" w:eastAsia="Times New Roman" w:hAnsi="BaskervilleT" w:cs="Times New Roman"/>
          <w:bCs/>
          <w:sz w:val="24"/>
          <w:szCs w:val="24"/>
          <w:lang w:val="es-PY"/>
        </w:rPr>
        <w:t xml:space="preserve">El </w:t>
      </w:r>
      <w:r w:rsidR="00694934" w:rsidRPr="004664B6">
        <w:rPr>
          <w:rFonts w:ascii="BaskervilleT" w:eastAsia="Times New Roman" w:hAnsi="BaskervilleT" w:cs="Times New Roman"/>
          <w:bCs/>
          <w:sz w:val="24"/>
          <w:szCs w:val="24"/>
          <w:lang w:val="es-PY"/>
        </w:rPr>
        <w:t>F</w:t>
      </w:r>
      <w:r w:rsidR="00A37F00" w:rsidRPr="004664B6">
        <w:rPr>
          <w:rFonts w:ascii="BaskervilleT" w:eastAsia="Times New Roman" w:hAnsi="BaskervilleT" w:cs="Times New Roman"/>
          <w:bCs/>
          <w:sz w:val="24"/>
          <w:szCs w:val="24"/>
          <w:lang w:val="es-PY"/>
        </w:rPr>
        <w:t xml:space="preserve">ondo tendrá como política que, al menos, </w:t>
      </w:r>
      <w:r w:rsidR="00837CA3" w:rsidRPr="004664B6">
        <w:rPr>
          <w:rFonts w:ascii="BaskervilleT" w:eastAsia="Times New Roman" w:hAnsi="BaskervilleT" w:cs="Times New Roman"/>
          <w:bCs/>
          <w:sz w:val="24"/>
          <w:szCs w:val="24"/>
          <w:lang w:val="es-PY"/>
        </w:rPr>
        <w:t xml:space="preserve">el </w:t>
      </w:r>
      <w:sdt>
        <w:sdtPr>
          <w:rPr>
            <w:rFonts w:ascii="BaskervilleT" w:hAnsi="BaskervilleT"/>
            <w:sz w:val="24"/>
            <w:szCs w:val="24"/>
            <w:highlight w:val="lightGray"/>
          </w:rPr>
          <w:id w:val="-1328585867"/>
          <w:placeholder>
            <w:docPart w:val="64AD1979DCED402A9EE6F8B987C2DC7A"/>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listItem w:displayText="8 % " w:value="8 % "/>
            <w:listItem w:displayText="9 %" w:value="9 %"/>
            <w:listItem w:displayText="10 %" w:value="10 %"/>
            <w:listItem w:displayText="15 %" w:value="15 %"/>
            <w:listItem w:displayText="20 %" w:value="20 %"/>
            <w:listItem w:displayText="25 %" w:value="25 %"/>
            <w:listItem w:displayText="30 %" w:value="30 %"/>
            <w:listItem w:displayText="35 %" w:value="35 %"/>
            <w:listItem w:displayText="40 %" w:value="40 %"/>
            <w:listItem w:displayText="45 %" w:value="45 %"/>
            <w:listItem w:displayText="50 %" w:value="50 %"/>
            <w:listItem w:displayText="55 %" w:value="55 %"/>
            <w:listItem w:displayText="60 %" w:value="60 %"/>
            <w:listItem w:displayText="65 %" w:value="65 %"/>
            <w:listItem w:displayText="70 %" w:value="70 %"/>
            <w:listItem w:displayText="75 %" w:value="75 %"/>
            <w:listItem w:displayText="80 %" w:value="80 %"/>
            <w:listItem w:displayText="85 %" w:value="85 %"/>
            <w:listItem w:displayText="90 %" w:value="90 %"/>
            <w:listItem w:displayText="95 %" w:value="95 %"/>
            <w:listItem w:displayText="100 %" w:value="100 %"/>
          </w:comboBox>
        </w:sdtPr>
        <w:sdtEndPr/>
        <w:sdtContent>
          <w:r w:rsidR="00837CA3" w:rsidRPr="00362527">
            <w:rPr>
              <w:rStyle w:val="Textodelmarcadordeposicin"/>
              <w:rFonts w:ascii="BaskervilleT" w:hAnsi="BaskervilleT"/>
              <w:sz w:val="24"/>
              <w:szCs w:val="24"/>
              <w:highlight w:val="lightGray"/>
            </w:rPr>
            <w:t>Elija un elemento.</w:t>
          </w:r>
        </w:sdtContent>
      </w:sdt>
      <w:r w:rsidR="00837CA3" w:rsidRPr="004664B6" w:rsidDel="00837CA3">
        <w:rPr>
          <w:rFonts w:ascii="BaskervilleT" w:eastAsia="Times New Roman" w:hAnsi="BaskervilleT" w:cs="Times New Roman"/>
          <w:bCs/>
          <w:sz w:val="24"/>
          <w:szCs w:val="24"/>
          <w:lang w:val="es-PY"/>
        </w:rPr>
        <w:t xml:space="preserve"> </w:t>
      </w:r>
      <w:r w:rsidR="00837CA3" w:rsidRPr="004664B6">
        <w:rPr>
          <w:rFonts w:ascii="BaskervilleT" w:eastAsia="Times New Roman" w:hAnsi="BaskervilleT" w:cs="Times New Roman"/>
          <w:bCs/>
          <w:sz w:val="24"/>
          <w:szCs w:val="24"/>
          <w:lang w:val="es-PY"/>
        </w:rPr>
        <w:t>d</w:t>
      </w:r>
      <w:r w:rsidR="00A37F00" w:rsidRPr="004664B6">
        <w:rPr>
          <w:rFonts w:ascii="BaskervilleT" w:eastAsia="Times New Roman" w:hAnsi="BaskervilleT" w:cs="Times New Roman"/>
          <w:bCs/>
          <w:sz w:val="24"/>
          <w:szCs w:val="24"/>
          <w:lang w:val="es-PY"/>
        </w:rPr>
        <w:t xml:space="preserve">e sus activos sean activos de alta liquidez </w:t>
      </w:r>
      <w:r w:rsidR="00AE68D7" w:rsidRPr="004664B6">
        <w:rPr>
          <w:rFonts w:ascii="BaskervilleT" w:eastAsia="Times New Roman" w:hAnsi="BaskervilleT" w:cs="Times New Roman"/>
          <w:bCs/>
          <w:sz w:val="24"/>
          <w:szCs w:val="24"/>
          <w:lang w:val="es-PY"/>
        </w:rPr>
        <w:t>a los</w:t>
      </w:r>
      <w:r w:rsidR="00A37F00" w:rsidRPr="004664B6">
        <w:rPr>
          <w:rFonts w:ascii="BaskervilleT" w:eastAsia="Times New Roman" w:hAnsi="BaskervilleT" w:cs="Times New Roman"/>
          <w:bCs/>
          <w:sz w:val="24"/>
          <w:szCs w:val="24"/>
          <w:lang w:val="es-PY"/>
        </w:rPr>
        <w:t xml:space="preserve"> efectos de contar con los recursos necesarios</w:t>
      </w:r>
      <w:r w:rsidR="00B26526" w:rsidRPr="004664B6">
        <w:rPr>
          <w:rFonts w:ascii="BaskervilleT" w:eastAsia="Times New Roman" w:hAnsi="BaskervilleT" w:cs="Times New Roman"/>
          <w:bCs/>
          <w:sz w:val="24"/>
          <w:szCs w:val="24"/>
          <w:lang w:val="es-PY"/>
        </w:rPr>
        <w:t xml:space="preserve"> </w:t>
      </w:r>
      <w:r w:rsidR="00A37F00" w:rsidRPr="004664B6">
        <w:rPr>
          <w:rFonts w:ascii="BaskervilleT" w:eastAsia="Times New Roman" w:hAnsi="BaskervilleT" w:cs="Times New Roman"/>
          <w:bCs/>
          <w:sz w:val="24"/>
          <w:szCs w:val="24"/>
          <w:lang w:val="es-PY"/>
        </w:rPr>
        <w:t xml:space="preserve">para dar cumplimiento a sus obligaciones por las operaciones que realice, así como dar cumplimiento al pago de rescates de cuotas, y otros necesarios para </w:t>
      </w:r>
      <w:r w:rsidR="00D722B9">
        <w:rPr>
          <w:rFonts w:ascii="BaskervilleT" w:eastAsia="Times New Roman" w:hAnsi="BaskervilleT" w:cs="Times New Roman"/>
          <w:bCs/>
          <w:sz w:val="24"/>
          <w:szCs w:val="24"/>
          <w:lang w:val="es-PY"/>
        </w:rPr>
        <w:t>su</w:t>
      </w:r>
      <w:r w:rsidR="00A37F00" w:rsidRPr="004664B6">
        <w:rPr>
          <w:rFonts w:ascii="BaskervilleT" w:eastAsia="Times New Roman" w:hAnsi="BaskervilleT" w:cs="Times New Roman"/>
          <w:bCs/>
          <w:sz w:val="24"/>
          <w:szCs w:val="24"/>
          <w:lang w:val="es-PY"/>
        </w:rPr>
        <w:t xml:space="preserve"> funcionamiento. </w:t>
      </w:r>
      <w:r w:rsidR="0078418F" w:rsidRPr="004664B6">
        <w:rPr>
          <w:rFonts w:ascii="BaskervilleT" w:eastAsia="Times New Roman" w:hAnsi="BaskervilleT" w:cs="Times New Roman"/>
          <w:bCs/>
          <w:sz w:val="24"/>
          <w:szCs w:val="24"/>
          <w:lang w:val="es-PY"/>
        </w:rPr>
        <w:t>Se entenderán que tienen tal carácter, los siguientes:</w:t>
      </w:r>
    </w:p>
    <w:p w14:paraId="0DC96F39" w14:textId="08FDE100" w:rsidR="00E874F5" w:rsidRPr="004664B6" w:rsidRDefault="00E874F5" w:rsidP="00FA5AC1">
      <w:pPr>
        <w:pStyle w:val="Prrafodelista"/>
        <w:numPr>
          <w:ilvl w:val="2"/>
          <w:numId w:val="1"/>
        </w:numPr>
        <w:spacing w:after="160" w:line="259" w:lineRule="auto"/>
        <w:ind w:left="2127" w:hanging="708"/>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Los depósitos a la vista en bancos.</w:t>
      </w:r>
    </w:p>
    <w:p w14:paraId="03BC8952" w14:textId="111CDD31" w:rsidR="00E874F5" w:rsidRPr="004664B6" w:rsidRDefault="00E874F5" w:rsidP="00FA5AC1">
      <w:pPr>
        <w:pStyle w:val="Prrafodelista"/>
        <w:numPr>
          <w:ilvl w:val="2"/>
          <w:numId w:val="1"/>
        </w:numPr>
        <w:spacing w:after="160" w:line="259" w:lineRule="auto"/>
        <w:ind w:left="2127" w:hanging="708"/>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Los instrumentos emitidos por el Banco Central del Paraguay o el Tesoro Público con vencimiento menor a 365</w:t>
      </w:r>
      <w:r w:rsidR="00D722B9">
        <w:rPr>
          <w:rFonts w:ascii="BaskervilleT" w:eastAsia="Times New Roman" w:hAnsi="BaskervilleT" w:cs="Times New Roman"/>
          <w:bCs/>
          <w:sz w:val="24"/>
          <w:szCs w:val="24"/>
          <w:lang w:val="es-PY"/>
        </w:rPr>
        <w:t xml:space="preserve"> (trescientos sesenta y cinco)</w:t>
      </w:r>
      <w:r w:rsidRPr="004664B6">
        <w:rPr>
          <w:rFonts w:ascii="BaskervilleT" w:eastAsia="Times New Roman" w:hAnsi="BaskervilleT" w:cs="Times New Roman"/>
          <w:bCs/>
          <w:sz w:val="24"/>
          <w:szCs w:val="24"/>
          <w:lang w:val="es-PY"/>
        </w:rPr>
        <w:t xml:space="preserve"> días. </w:t>
      </w:r>
    </w:p>
    <w:p w14:paraId="72ECB753" w14:textId="5E9C5F1B" w:rsidR="00E874F5" w:rsidRPr="004664B6" w:rsidRDefault="00E874F5" w:rsidP="00FA5AC1">
      <w:pPr>
        <w:pStyle w:val="Prrafodelista"/>
        <w:numPr>
          <w:ilvl w:val="2"/>
          <w:numId w:val="1"/>
        </w:numPr>
        <w:spacing w:after="160" w:line="259" w:lineRule="auto"/>
        <w:ind w:left="2127" w:hanging="708"/>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Los instrumentos emitidos por un Estado extranjero con calificación A o superior, que se transen habitualmente en los mercados locales o internacionales con vencimiento menor a 365</w:t>
      </w:r>
      <w:r w:rsidR="00D722B9">
        <w:rPr>
          <w:rFonts w:ascii="BaskervilleT" w:eastAsia="Times New Roman" w:hAnsi="BaskervilleT" w:cs="Times New Roman"/>
          <w:bCs/>
          <w:sz w:val="24"/>
          <w:szCs w:val="24"/>
          <w:lang w:val="es-PY"/>
        </w:rPr>
        <w:t xml:space="preserve"> (trescientos sesenta y </w:t>
      </w:r>
      <w:r w:rsidR="00030D86">
        <w:rPr>
          <w:rFonts w:ascii="BaskervilleT" w:eastAsia="Times New Roman" w:hAnsi="BaskervilleT" w:cs="Times New Roman"/>
          <w:bCs/>
          <w:sz w:val="24"/>
          <w:szCs w:val="24"/>
          <w:lang w:val="es-PY"/>
        </w:rPr>
        <w:t>cinco)</w:t>
      </w:r>
      <w:r w:rsidR="00030D86" w:rsidRPr="004664B6">
        <w:rPr>
          <w:rFonts w:ascii="BaskervilleT" w:eastAsia="Times New Roman" w:hAnsi="BaskervilleT" w:cs="Times New Roman"/>
          <w:bCs/>
          <w:sz w:val="24"/>
          <w:szCs w:val="24"/>
          <w:lang w:val="es-PY"/>
        </w:rPr>
        <w:t xml:space="preserve"> días</w:t>
      </w:r>
      <w:r w:rsidRPr="004664B6">
        <w:rPr>
          <w:rFonts w:ascii="BaskervilleT" w:eastAsia="Times New Roman" w:hAnsi="BaskervilleT" w:cs="Times New Roman"/>
          <w:bCs/>
          <w:sz w:val="24"/>
          <w:szCs w:val="24"/>
          <w:lang w:val="es-PY"/>
        </w:rPr>
        <w:t xml:space="preserve">. </w:t>
      </w:r>
    </w:p>
    <w:p w14:paraId="7E41CF41" w14:textId="779E00A3" w:rsidR="00E874F5" w:rsidRPr="004664B6" w:rsidRDefault="00E874F5" w:rsidP="00FA5AC1">
      <w:pPr>
        <w:pStyle w:val="Prrafodelista"/>
        <w:numPr>
          <w:ilvl w:val="2"/>
          <w:numId w:val="1"/>
        </w:numPr>
        <w:spacing w:after="160" w:line="259" w:lineRule="auto"/>
        <w:ind w:left="2127" w:hanging="708"/>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 xml:space="preserve"> Los instrumentos de renta fija con un vencimiento menor a 180 (ciento ochenta) días con calificación de riesgo A o superior. </w:t>
      </w:r>
    </w:p>
    <w:p w14:paraId="40174B13" w14:textId="4F105AD5" w:rsidR="007259EF" w:rsidRDefault="00E874F5" w:rsidP="00FA5AC1">
      <w:pPr>
        <w:pStyle w:val="Prrafodelista"/>
        <w:numPr>
          <w:ilvl w:val="2"/>
          <w:numId w:val="1"/>
        </w:numPr>
        <w:spacing w:after="160" w:line="259" w:lineRule="auto"/>
        <w:ind w:left="2127" w:hanging="708"/>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lastRenderedPageBreak/>
        <w:t>Las operaciones de compra/venta con compromiso de venta/compra bajo un plazo no mayor a 7 (siete) días con títulos subyacentes con calificación de riesgo A o superior.</w:t>
      </w:r>
    </w:p>
    <w:p w14:paraId="188CD4A5" w14:textId="77777777" w:rsidR="00D73F14" w:rsidRPr="004664B6" w:rsidRDefault="00D73F14" w:rsidP="00D73F14">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4664B6">
        <w:rPr>
          <w:rFonts w:ascii="BaskervilleT" w:hAnsi="BaskervilleT"/>
          <w:b/>
          <w:sz w:val="24"/>
          <w:szCs w:val="24"/>
          <w:u w:val="single"/>
        </w:rPr>
        <w:t>REMUNERACIONES, COMISIONES Y GASTOS</w:t>
      </w:r>
    </w:p>
    <w:p w14:paraId="6DC67C5B" w14:textId="77777777" w:rsidR="00D73F14" w:rsidRPr="00071AA5" w:rsidRDefault="00D73F14" w:rsidP="00D73F14">
      <w:pPr>
        <w:pStyle w:val="Prrafodelista"/>
        <w:numPr>
          <w:ilvl w:val="1"/>
          <w:numId w:val="1"/>
        </w:numPr>
        <w:spacing w:after="120" w:line="320" w:lineRule="exact"/>
        <w:jc w:val="both"/>
        <w:rPr>
          <w:rFonts w:ascii="BaskervilleT" w:eastAsia="Times New Roman" w:hAnsi="BaskervilleT" w:cs="Times New Roman"/>
          <w:bCs/>
          <w:sz w:val="24"/>
          <w:szCs w:val="24"/>
          <w:lang w:val="es-PY"/>
        </w:rPr>
      </w:pPr>
      <w:r w:rsidRPr="00071AA5">
        <w:rPr>
          <w:rFonts w:ascii="BaskervilleT" w:hAnsi="BaskervilleT"/>
          <w:b/>
          <w:sz w:val="24"/>
          <w:szCs w:val="24"/>
        </w:rPr>
        <w:t>Gastos atribuibles y a cargo del Fondo:</w:t>
      </w:r>
      <w:r>
        <w:rPr>
          <w:rFonts w:ascii="BaskervilleT" w:hAnsi="BaskervilleT"/>
          <w:b/>
          <w:sz w:val="24"/>
          <w:szCs w:val="24"/>
        </w:rPr>
        <w:t xml:space="preserve"> </w:t>
      </w:r>
      <w:r w:rsidRPr="00071AA5">
        <w:rPr>
          <w:rFonts w:ascii="BaskervilleT" w:hAnsi="BaskervilleT"/>
          <w:bCs/>
          <w:sz w:val="24"/>
          <w:szCs w:val="24"/>
        </w:rPr>
        <w:t>s</w:t>
      </w:r>
      <w:r>
        <w:rPr>
          <w:rFonts w:ascii="BaskervilleT" w:eastAsia="Times New Roman" w:hAnsi="BaskervilleT" w:cs="Times New Roman"/>
          <w:bCs/>
          <w:sz w:val="24"/>
          <w:szCs w:val="24"/>
        </w:rPr>
        <w:t>on</w:t>
      </w:r>
      <w:r w:rsidRPr="00071AA5">
        <w:rPr>
          <w:rFonts w:ascii="BaskervilleT" w:eastAsia="Times New Roman" w:hAnsi="BaskervilleT" w:cs="Times New Roman"/>
          <w:bCs/>
          <w:sz w:val="24"/>
          <w:szCs w:val="24"/>
          <w:lang w:val="es-PY"/>
        </w:rPr>
        <w:t xml:space="preserve"> gastos atribuibles al Fondo y serán debitados del mismo los siguientes conceptos:</w:t>
      </w:r>
    </w:p>
    <w:p w14:paraId="729DABA9" w14:textId="77777777" w:rsidR="00D73F14" w:rsidRPr="004664B6" w:rsidRDefault="00D73F14" w:rsidP="00D73F14">
      <w:pPr>
        <w:pStyle w:val="Prrafodelista"/>
        <w:numPr>
          <w:ilvl w:val="2"/>
          <w:numId w:val="1"/>
        </w:numPr>
        <w:spacing w:after="160" w:line="259" w:lineRule="auto"/>
        <w:ind w:left="2410" w:hanging="693"/>
        <w:jc w:val="both"/>
        <w:rPr>
          <w:rFonts w:ascii="BaskervilleT" w:eastAsia="Times New Roman" w:hAnsi="BaskervilleT" w:cs="Times New Roman"/>
          <w:bCs/>
          <w:sz w:val="24"/>
          <w:szCs w:val="24"/>
        </w:rPr>
      </w:pPr>
      <w:r w:rsidRPr="004664B6">
        <w:rPr>
          <w:rFonts w:ascii="BaskervilleT" w:eastAsia="Times New Roman" w:hAnsi="BaskervilleT" w:cs="Times New Roman"/>
          <w:bCs/>
          <w:sz w:val="24"/>
          <w:szCs w:val="24"/>
        </w:rPr>
        <w:t>Costos propios de las operaciones de inversión;</w:t>
      </w:r>
    </w:p>
    <w:p w14:paraId="25CF754C" w14:textId="77777777" w:rsidR="00D73F14" w:rsidRPr="004664B6" w:rsidRDefault="00D73F14" w:rsidP="00D73F14">
      <w:pPr>
        <w:pStyle w:val="Prrafodelista"/>
        <w:numPr>
          <w:ilvl w:val="2"/>
          <w:numId w:val="1"/>
        </w:numPr>
        <w:spacing w:after="160" w:line="259" w:lineRule="auto"/>
        <w:ind w:left="2410" w:hanging="693"/>
        <w:jc w:val="both"/>
        <w:rPr>
          <w:rFonts w:ascii="BaskervilleT" w:eastAsia="Times New Roman" w:hAnsi="BaskervilleT" w:cs="Times New Roman"/>
          <w:bCs/>
          <w:sz w:val="24"/>
          <w:szCs w:val="24"/>
        </w:rPr>
      </w:pPr>
      <w:r w:rsidRPr="004664B6">
        <w:rPr>
          <w:rFonts w:ascii="BaskervilleT" w:eastAsia="Times New Roman" w:hAnsi="BaskervilleT" w:cs="Times New Roman"/>
          <w:bCs/>
          <w:sz w:val="24"/>
          <w:szCs w:val="24"/>
        </w:rPr>
        <w:t>Costos propios del funcionamiento del Fondo</w:t>
      </w:r>
      <w:r>
        <w:rPr>
          <w:rFonts w:ascii="BaskervilleT" w:eastAsia="Times New Roman" w:hAnsi="BaskervilleT" w:cs="Times New Roman"/>
          <w:bCs/>
          <w:sz w:val="24"/>
          <w:szCs w:val="24"/>
        </w:rPr>
        <w:t>;</w:t>
      </w:r>
    </w:p>
    <w:p w14:paraId="22D3A4AD" w14:textId="77777777" w:rsidR="00D73F14" w:rsidRPr="004664B6" w:rsidRDefault="00D73F14" w:rsidP="00D73F14">
      <w:pPr>
        <w:pStyle w:val="Prrafodelista"/>
        <w:numPr>
          <w:ilvl w:val="2"/>
          <w:numId w:val="1"/>
        </w:numPr>
        <w:spacing w:after="160" w:line="259" w:lineRule="auto"/>
        <w:ind w:left="2410" w:hanging="693"/>
        <w:jc w:val="both"/>
        <w:rPr>
          <w:rFonts w:ascii="BaskervilleT" w:eastAsia="Times New Roman" w:hAnsi="BaskervilleT" w:cs="Times New Roman"/>
          <w:bCs/>
          <w:sz w:val="24"/>
          <w:szCs w:val="24"/>
        </w:rPr>
      </w:pPr>
      <w:r w:rsidRPr="004664B6">
        <w:rPr>
          <w:rFonts w:ascii="BaskervilleT" w:eastAsia="Times New Roman" w:hAnsi="BaskervilleT" w:cs="Times New Roman"/>
          <w:bCs/>
          <w:sz w:val="24"/>
          <w:szCs w:val="24"/>
        </w:rPr>
        <w:t>Costos de custodia de los activos que integran el Fondo;</w:t>
      </w:r>
    </w:p>
    <w:p w14:paraId="2C613FF0" w14:textId="77777777" w:rsidR="00D73F14" w:rsidRPr="004664B6" w:rsidRDefault="00D73F14" w:rsidP="00D73F14">
      <w:pPr>
        <w:pStyle w:val="Prrafodelista"/>
        <w:numPr>
          <w:ilvl w:val="2"/>
          <w:numId w:val="1"/>
        </w:numPr>
        <w:spacing w:after="160" w:line="259" w:lineRule="auto"/>
        <w:ind w:left="2410" w:hanging="693"/>
        <w:jc w:val="both"/>
        <w:rPr>
          <w:rFonts w:ascii="BaskervilleT" w:eastAsia="Times New Roman" w:hAnsi="BaskervilleT" w:cs="Times New Roman"/>
          <w:bCs/>
          <w:sz w:val="24"/>
          <w:szCs w:val="24"/>
        </w:rPr>
      </w:pPr>
      <w:r w:rsidRPr="004664B6">
        <w:rPr>
          <w:rFonts w:ascii="BaskervilleT" w:eastAsia="Times New Roman" w:hAnsi="BaskervilleT" w:cs="Times New Roman"/>
          <w:bCs/>
          <w:sz w:val="24"/>
          <w:szCs w:val="24"/>
        </w:rPr>
        <w:t xml:space="preserve">Gastos de liquidación del Fondo;  </w:t>
      </w:r>
    </w:p>
    <w:p w14:paraId="29DEB1C8" w14:textId="77777777" w:rsidR="00D73F14" w:rsidRPr="004664B6" w:rsidRDefault="00D73F14" w:rsidP="00D73F14">
      <w:pPr>
        <w:pStyle w:val="Prrafodelista"/>
        <w:numPr>
          <w:ilvl w:val="2"/>
          <w:numId w:val="1"/>
        </w:numPr>
        <w:spacing w:after="160" w:line="259" w:lineRule="auto"/>
        <w:ind w:left="2410" w:hanging="693"/>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rPr>
        <w:t>Honorarios profesionales; y</w:t>
      </w:r>
    </w:p>
    <w:p w14:paraId="5F570618" w14:textId="77777777" w:rsidR="00D73F14" w:rsidRPr="004664B6" w:rsidRDefault="00D73F14" w:rsidP="00D73F14">
      <w:pPr>
        <w:pStyle w:val="Prrafodelista"/>
        <w:numPr>
          <w:ilvl w:val="2"/>
          <w:numId w:val="1"/>
        </w:numPr>
        <w:spacing w:after="160" w:line="259" w:lineRule="auto"/>
        <w:ind w:left="2410" w:hanging="693"/>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rPr>
        <w:t>Gastos razonables por servicios especiales, en los que se incurre en la operación normal del Fondo</w:t>
      </w:r>
      <w:r w:rsidRPr="004664B6">
        <w:rPr>
          <w:rFonts w:ascii="BaskervilleT" w:eastAsia="Times New Roman" w:hAnsi="BaskervilleT" w:cs="Times New Roman"/>
          <w:bCs/>
          <w:sz w:val="24"/>
          <w:szCs w:val="24"/>
          <w:lang w:val="es-PY"/>
        </w:rPr>
        <w:t xml:space="preserve"> y para la defensa de sus intereses.</w:t>
      </w:r>
    </w:p>
    <w:p w14:paraId="2891A8A7" w14:textId="77777777" w:rsidR="00D73F14" w:rsidRPr="004664B6" w:rsidRDefault="00D73F14" w:rsidP="00D73F14">
      <w:pPr>
        <w:pStyle w:val="Prrafodelista"/>
        <w:numPr>
          <w:ilvl w:val="2"/>
          <w:numId w:val="1"/>
        </w:numPr>
        <w:spacing w:after="160" w:line="259" w:lineRule="auto"/>
        <w:ind w:left="2410" w:hanging="693"/>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 xml:space="preserve">La Sociedad Administradora velará por que los gastos a cargo del Fondo no superen el máximo de </w:t>
      </w:r>
      <w:bookmarkStart w:id="11" w:name="_Hlk176966777"/>
      <w:sdt>
        <w:sdtPr>
          <w:rPr>
            <w:rFonts w:ascii="BaskervilleT" w:hAnsi="BaskervilleT"/>
            <w:sz w:val="24"/>
            <w:szCs w:val="24"/>
            <w:highlight w:val="lightGray"/>
          </w:rPr>
          <w:id w:val="1431545917"/>
          <w:placeholder>
            <w:docPart w:val="92A1F0F4D96F4685AACD5F2B0AAD067F"/>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comboBox>
        </w:sdtPr>
        <w:sdtEndPr/>
        <w:sdtContent>
          <w:r w:rsidRPr="00A04145">
            <w:rPr>
              <w:rStyle w:val="Textodelmarcadordeposicin"/>
              <w:rFonts w:ascii="BaskervilleT" w:hAnsi="BaskervilleT"/>
              <w:sz w:val="24"/>
              <w:szCs w:val="24"/>
              <w:highlight w:val="lightGray"/>
            </w:rPr>
            <w:t>Elija un elemento.</w:t>
          </w:r>
        </w:sdtContent>
      </w:sdt>
      <w:r w:rsidRPr="004664B6" w:rsidDel="00837CA3">
        <w:rPr>
          <w:rFonts w:ascii="BaskervilleT" w:hAnsi="BaskervilleT"/>
          <w:color w:val="808080" w:themeColor="background1" w:themeShade="80"/>
          <w:sz w:val="24"/>
          <w:szCs w:val="24"/>
        </w:rPr>
        <w:t xml:space="preserve"> </w:t>
      </w:r>
      <w:r w:rsidRPr="004664B6">
        <w:rPr>
          <w:rFonts w:ascii="BaskervilleT" w:hAnsi="BaskervilleT"/>
          <w:color w:val="808080" w:themeColor="background1" w:themeShade="80"/>
          <w:sz w:val="24"/>
          <w:szCs w:val="24"/>
        </w:rPr>
        <w:t xml:space="preserve"> </w:t>
      </w:r>
      <w:bookmarkEnd w:id="11"/>
      <w:r w:rsidRPr="004664B6">
        <w:rPr>
          <w:rFonts w:ascii="BaskervilleT" w:eastAsia="Times New Roman" w:hAnsi="BaskervilleT" w:cs="Times New Roman"/>
          <w:bCs/>
          <w:sz w:val="24"/>
          <w:szCs w:val="24"/>
          <w:lang w:val="es-PY"/>
        </w:rPr>
        <w:t xml:space="preserve">anual sobre el monto </w:t>
      </w:r>
      <w:r w:rsidRPr="00D80EBD">
        <w:rPr>
          <w:rFonts w:ascii="BaskervilleT" w:eastAsia="Times New Roman" w:hAnsi="BaskervilleT" w:cs="Times New Roman"/>
          <w:bCs/>
          <w:sz w:val="24"/>
          <w:szCs w:val="24"/>
          <w:lang w:val="es-PY"/>
        </w:rPr>
        <w:t>del patrimonio</w:t>
      </w:r>
      <w:r w:rsidRPr="004664B6">
        <w:rPr>
          <w:rFonts w:ascii="BaskervilleT" w:eastAsia="Times New Roman" w:hAnsi="BaskervilleT" w:cs="Times New Roman"/>
          <w:bCs/>
          <w:sz w:val="24"/>
          <w:szCs w:val="24"/>
          <w:lang w:val="es-PY"/>
        </w:rPr>
        <w:t xml:space="preserve"> neto del Fondo. Se encuentran exceptuados del límite señalado aquellos gastos imprevistos en los que se incurra para la defensa de los intereses del Fondo debidamente justificados y documentados. </w:t>
      </w:r>
    </w:p>
    <w:p w14:paraId="76FFD1A7" w14:textId="77777777" w:rsidR="00D73F14" w:rsidRPr="004664B6" w:rsidRDefault="00D73F14" w:rsidP="00D73F14">
      <w:pPr>
        <w:pStyle w:val="Prrafodelista"/>
        <w:numPr>
          <w:ilvl w:val="1"/>
          <w:numId w:val="1"/>
        </w:numPr>
        <w:spacing w:after="120"/>
        <w:jc w:val="both"/>
        <w:rPr>
          <w:rFonts w:ascii="BaskervilleT" w:hAnsi="BaskervilleT"/>
          <w:b/>
          <w:sz w:val="24"/>
          <w:szCs w:val="24"/>
        </w:rPr>
      </w:pPr>
      <w:r w:rsidRPr="004664B6">
        <w:rPr>
          <w:rFonts w:ascii="BaskervilleT" w:hAnsi="BaskervilleT"/>
          <w:b/>
          <w:sz w:val="24"/>
          <w:szCs w:val="24"/>
        </w:rPr>
        <w:t>Comisión de la Sociedad Administradora:</w:t>
      </w:r>
    </w:p>
    <w:p w14:paraId="4F1ADC58" w14:textId="77777777" w:rsidR="00D73F14" w:rsidRPr="004664B6" w:rsidRDefault="00D73F14" w:rsidP="00D73F14">
      <w:pPr>
        <w:pStyle w:val="Prrafodelista"/>
        <w:numPr>
          <w:ilvl w:val="2"/>
          <w:numId w:val="1"/>
        </w:numPr>
        <w:spacing w:after="120" w:line="320" w:lineRule="exact"/>
        <w:ind w:left="2268" w:hanging="551"/>
        <w:jc w:val="both"/>
        <w:rPr>
          <w:rFonts w:ascii="BaskervilleT" w:hAnsi="BaskervilleT"/>
          <w:b/>
          <w:sz w:val="24"/>
          <w:szCs w:val="24"/>
        </w:rPr>
      </w:pPr>
      <w:r w:rsidRPr="004664B6">
        <w:rPr>
          <w:rFonts w:ascii="BaskervilleT" w:eastAsia="Times New Roman" w:hAnsi="BaskervilleT" w:cs="Times New Roman"/>
          <w:bCs/>
          <w:sz w:val="24"/>
          <w:szCs w:val="24"/>
        </w:rPr>
        <w:t>La Sociedad Administradora percibirá por la administración del Fondo una remuneración de hasta</w:t>
      </w:r>
      <w:bookmarkStart w:id="12" w:name="_Hlk176968759"/>
      <w:r w:rsidRPr="004664B6">
        <w:rPr>
          <w:rFonts w:ascii="BaskervilleT" w:eastAsia="Times New Roman" w:hAnsi="BaskervilleT" w:cs="Times New Roman"/>
          <w:bCs/>
          <w:sz w:val="24"/>
          <w:szCs w:val="24"/>
        </w:rPr>
        <w:t xml:space="preserve"> </w:t>
      </w:r>
      <w:sdt>
        <w:sdtPr>
          <w:rPr>
            <w:rFonts w:ascii="BaskervilleT" w:hAnsi="BaskervilleT"/>
            <w:sz w:val="24"/>
            <w:szCs w:val="24"/>
            <w:highlight w:val="lightGray"/>
          </w:rPr>
          <w:id w:val="1406422762"/>
          <w:placeholder>
            <w:docPart w:val="602CCAC899084ECD8A8D76693D5A8F24"/>
          </w:placeholder>
          <w:showingPlcHdr/>
          <w:comboBox>
            <w:listItem w:value="Elija un elemento."/>
            <w:listItem w:displayText="1 %" w:value="1 %"/>
            <w:listItem w:displayText="2 %" w:value="2 %"/>
            <w:listItem w:displayText="3 %" w:value="3 %"/>
            <w:listItem w:displayText="4 %" w:value="4 %"/>
            <w:listItem w:displayText="5 %" w:value="5 %"/>
            <w:listItem w:displayText="6 %" w:value="6 %"/>
            <w:listItem w:displayText="7 %" w:value="7 %"/>
          </w:comboBox>
        </w:sdtPr>
        <w:sdtEndPr/>
        <w:sdtContent>
          <w:r w:rsidRPr="00A04145">
            <w:rPr>
              <w:rFonts w:ascii="BaskervilleT" w:eastAsia="Times New Roman" w:hAnsi="BaskervilleT" w:cs="Times New Roman"/>
              <w:bCs/>
              <w:color w:val="7F7F7F" w:themeColor="text1" w:themeTint="80"/>
              <w:sz w:val="24"/>
              <w:szCs w:val="24"/>
              <w:highlight w:val="lightGray"/>
            </w:rPr>
            <w:t>Elija un elemento.</w:t>
          </w:r>
        </w:sdtContent>
      </w:sdt>
      <w:r w:rsidRPr="004664B6">
        <w:rPr>
          <w:rFonts w:ascii="BaskervilleT" w:eastAsia="Times New Roman" w:hAnsi="BaskervilleT" w:cs="Times New Roman"/>
          <w:bCs/>
          <w:sz w:val="24"/>
          <w:szCs w:val="24"/>
        </w:rPr>
        <w:t xml:space="preserve"> anual más</w:t>
      </w:r>
      <w:bookmarkEnd w:id="12"/>
      <w:r w:rsidRPr="004664B6">
        <w:rPr>
          <w:rFonts w:ascii="BaskervilleT" w:eastAsia="Times New Roman" w:hAnsi="BaskervilleT" w:cs="Times New Roman"/>
          <w:bCs/>
          <w:sz w:val="24"/>
          <w:szCs w:val="24"/>
        </w:rPr>
        <w:t xml:space="preserve"> IVA en concepto de comisión</w:t>
      </w:r>
      <w:r w:rsidRPr="004664B6">
        <w:rPr>
          <w:rFonts w:ascii="BaskervilleT" w:eastAsia="Times New Roman" w:hAnsi="BaskervilleT" w:cs="Times New Roman"/>
          <w:bCs/>
          <w:sz w:val="24"/>
          <w:szCs w:val="24"/>
          <w:lang w:val="es-PY"/>
        </w:rPr>
        <w:t xml:space="preserve"> por administración. </w:t>
      </w:r>
    </w:p>
    <w:p w14:paraId="5483EC5E" w14:textId="697D9A75" w:rsidR="00D73F14" w:rsidRPr="004664B6" w:rsidRDefault="00D73F14" w:rsidP="00D73F14">
      <w:pPr>
        <w:pStyle w:val="Prrafodelista"/>
        <w:numPr>
          <w:ilvl w:val="2"/>
          <w:numId w:val="1"/>
        </w:numPr>
        <w:spacing w:after="120" w:line="240" w:lineRule="atLeast"/>
        <w:ind w:left="2268" w:hanging="551"/>
        <w:jc w:val="both"/>
        <w:rPr>
          <w:rFonts w:ascii="BaskervilleT" w:eastAsia="Times New Roman" w:hAnsi="BaskervilleT" w:cs="Times New Roman"/>
          <w:bCs/>
          <w:sz w:val="24"/>
          <w:szCs w:val="24"/>
          <w:lang w:val="es-PY"/>
        </w:rPr>
      </w:pPr>
      <w:r>
        <w:rPr>
          <w:rFonts w:ascii="BaskervilleT" w:eastAsia="Times New Roman" w:hAnsi="BaskervilleT" w:cs="Times New Roman"/>
          <w:bCs/>
          <w:sz w:val="24"/>
          <w:szCs w:val="24"/>
          <w:lang w:val="es-PY"/>
        </w:rPr>
        <w:t>El cargo</w:t>
      </w:r>
      <w:r w:rsidRPr="004664B6">
        <w:rPr>
          <w:rFonts w:ascii="BaskervilleT" w:eastAsia="Times New Roman" w:hAnsi="BaskervilleT" w:cs="Times New Roman"/>
          <w:bCs/>
          <w:sz w:val="24"/>
          <w:szCs w:val="24"/>
          <w:lang w:val="es-PY"/>
        </w:rPr>
        <w:t xml:space="preserve"> se devengará diariamente y se aplicará sobre el monto de los </w:t>
      </w:r>
      <w:r w:rsidR="00574E4D">
        <w:rPr>
          <w:rFonts w:ascii="BaskervilleT" w:eastAsia="Times New Roman" w:hAnsi="BaskervilleT" w:cs="Times New Roman"/>
          <w:bCs/>
          <w:sz w:val="24"/>
          <w:szCs w:val="24"/>
          <w:lang w:val="es-PY"/>
        </w:rPr>
        <w:t>patrimonios</w:t>
      </w:r>
      <w:r w:rsidRPr="004664B6">
        <w:rPr>
          <w:rFonts w:ascii="BaskervilleT" w:eastAsia="Times New Roman" w:hAnsi="BaskervilleT" w:cs="Times New Roman"/>
          <w:bCs/>
          <w:sz w:val="24"/>
          <w:szCs w:val="24"/>
          <w:lang w:val="es-PY"/>
        </w:rPr>
        <w:t xml:space="preserve"> netos del Fondo actualizado, y será hasta la fecha de vencimiento del plazo de duración del Fondo y/o su extinción. </w:t>
      </w:r>
    </w:p>
    <w:p w14:paraId="640FA82A" w14:textId="77777777" w:rsidR="00D73F14" w:rsidRPr="004664B6" w:rsidRDefault="00D73F14" w:rsidP="00D73F14">
      <w:pPr>
        <w:pStyle w:val="Prrafodelista"/>
        <w:numPr>
          <w:ilvl w:val="2"/>
          <w:numId w:val="1"/>
        </w:numPr>
        <w:spacing w:after="120" w:line="240" w:lineRule="atLeast"/>
        <w:ind w:left="2268" w:hanging="551"/>
        <w:jc w:val="both"/>
        <w:rPr>
          <w:rFonts w:ascii="BaskervilleT" w:eastAsia="Times New Roman" w:hAnsi="BaskervilleT" w:cs="Times New Roman"/>
          <w:bCs/>
          <w:sz w:val="24"/>
          <w:szCs w:val="24"/>
          <w:lang w:val="es-PY"/>
        </w:rPr>
      </w:pPr>
      <w:r w:rsidRPr="004664B6">
        <w:rPr>
          <w:rFonts w:ascii="BaskervilleT" w:eastAsia="Times New Roman" w:hAnsi="BaskervilleT" w:cs="Times New Roman"/>
          <w:bCs/>
          <w:sz w:val="24"/>
          <w:szCs w:val="24"/>
          <w:lang w:val="es-PY"/>
        </w:rPr>
        <w:t>La Sociedad Administradora podrá disminuir la comisión a su criterio, pero para elevarla sobre el máximo de este Reglamento Interno, se deberá modificar el presente reglamento, previa autorización de la Superintendencia de Valores.</w:t>
      </w:r>
    </w:p>
    <w:p w14:paraId="03212301" w14:textId="1D2670E7" w:rsidR="00017D8E" w:rsidRPr="00A40C3B" w:rsidRDefault="00017D8E" w:rsidP="00A40C3B">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A40C3B">
        <w:rPr>
          <w:rFonts w:ascii="BaskervilleT" w:hAnsi="BaskervilleT"/>
          <w:b/>
          <w:sz w:val="24"/>
          <w:szCs w:val="24"/>
          <w:u w:val="single"/>
        </w:rPr>
        <w:t>ÓRGANOS DE ADMINISTRACIÓN Y CONTROL</w:t>
      </w:r>
    </w:p>
    <w:p w14:paraId="472E8F5B" w14:textId="640BC9A6" w:rsidR="00646034" w:rsidRPr="004664B6" w:rsidRDefault="00646034" w:rsidP="00F63662">
      <w:pPr>
        <w:pStyle w:val="Prrafodelista"/>
        <w:numPr>
          <w:ilvl w:val="1"/>
          <w:numId w:val="1"/>
        </w:numPr>
        <w:spacing w:before="0" w:after="0" w:line="240" w:lineRule="atLeast"/>
        <w:jc w:val="both"/>
        <w:rPr>
          <w:rFonts w:ascii="BaskervilleT" w:hAnsi="BaskervilleT"/>
          <w:sz w:val="24"/>
          <w:szCs w:val="24"/>
        </w:rPr>
      </w:pPr>
      <w:r w:rsidRPr="004664B6">
        <w:rPr>
          <w:rFonts w:ascii="BaskervilleT" w:hAnsi="BaskervilleT"/>
          <w:sz w:val="24"/>
          <w:szCs w:val="24"/>
        </w:rPr>
        <w:t xml:space="preserve">La Sociedad Administradora establece una estructura de administración y control de las operaciones del fondo conforme al siguiente detalle: </w:t>
      </w:r>
    </w:p>
    <w:tbl>
      <w:tblPr>
        <w:tblStyle w:val="Tablaconcuadrcula"/>
        <w:tblW w:w="0" w:type="auto"/>
        <w:tblLook w:val="04A0" w:firstRow="1" w:lastRow="0" w:firstColumn="1" w:lastColumn="0" w:noHBand="0" w:noVBand="1"/>
      </w:tblPr>
      <w:tblGrid>
        <w:gridCol w:w="6828"/>
        <w:gridCol w:w="2191"/>
      </w:tblGrid>
      <w:tr w:rsidR="00060053" w:rsidRPr="002E1A9C" w14:paraId="3D7831F7" w14:textId="77777777" w:rsidTr="009F1A87">
        <w:trPr>
          <w:trHeight w:val="471"/>
        </w:trPr>
        <w:tc>
          <w:tcPr>
            <w:tcW w:w="0" w:type="auto"/>
            <w:shd w:val="clear" w:color="auto" w:fill="244061" w:themeFill="accent1" w:themeFillShade="80"/>
            <w:vAlign w:val="center"/>
          </w:tcPr>
          <w:p w14:paraId="5B0A4004" w14:textId="77777777" w:rsidR="00060053" w:rsidRPr="002E1A9C" w:rsidRDefault="00060053" w:rsidP="00F63662">
            <w:pPr>
              <w:spacing w:line="240" w:lineRule="atLeast"/>
              <w:jc w:val="center"/>
              <w:rPr>
                <w:rFonts w:ascii="BaskervilleT" w:hAnsi="BaskervilleT"/>
                <w:color w:val="FFFFFF" w:themeColor="background1"/>
                <w:sz w:val="24"/>
                <w:szCs w:val="24"/>
              </w:rPr>
            </w:pPr>
            <w:r w:rsidRPr="002E1A9C">
              <w:rPr>
                <w:rFonts w:ascii="BaskervilleT" w:hAnsi="BaskervilleT"/>
                <w:color w:val="FFFFFF" w:themeColor="background1"/>
                <w:sz w:val="24"/>
                <w:szCs w:val="24"/>
              </w:rPr>
              <w:t>Descripción de funciones</w:t>
            </w:r>
          </w:p>
        </w:tc>
        <w:tc>
          <w:tcPr>
            <w:tcW w:w="0" w:type="auto"/>
            <w:shd w:val="clear" w:color="auto" w:fill="244061" w:themeFill="accent1" w:themeFillShade="80"/>
            <w:vAlign w:val="center"/>
          </w:tcPr>
          <w:p w14:paraId="3346C820" w14:textId="77777777" w:rsidR="00060053" w:rsidRPr="002E1A9C" w:rsidRDefault="00060053" w:rsidP="00F63662">
            <w:pPr>
              <w:pStyle w:val="Prrafodelista"/>
              <w:spacing w:before="0" w:after="0" w:line="320" w:lineRule="exact"/>
              <w:ind w:left="0"/>
              <w:contextualSpacing w:val="0"/>
              <w:jc w:val="center"/>
              <w:rPr>
                <w:rFonts w:ascii="BaskervilleT" w:hAnsi="BaskervilleT"/>
                <w:color w:val="FFFFFF" w:themeColor="background1"/>
                <w:sz w:val="24"/>
                <w:szCs w:val="24"/>
                <w:highlight w:val="lightGray"/>
              </w:rPr>
            </w:pPr>
            <w:r w:rsidRPr="002E1A9C">
              <w:rPr>
                <w:rFonts w:ascii="BaskervilleT" w:hAnsi="BaskervilleT"/>
                <w:color w:val="FFFFFF" w:themeColor="background1"/>
                <w:sz w:val="24"/>
                <w:szCs w:val="24"/>
              </w:rPr>
              <w:t>Responsable</w:t>
            </w:r>
          </w:p>
        </w:tc>
      </w:tr>
      <w:tr w:rsidR="00060053" w:rsidRPr="002E1A9C" w14:paraId="38B9BC83" w14:textId="77777777" w:rsidTr="009F1A87">
        <w:trPr>
          <w:trHeight w:val="738"/>
        </w:trPr>
        <w:tc>
          <w:tcPr>
            <w:tcW w:w="0" w:type="auto"/>
          </w:tcPr>
          <w:p w14:paraId="4721AF5D" w14:textId="77777777" w:rsidR="00060053" w:rsidRPr="002E1A9C" w:rsidRDefault="00060053" w:rsidP="009F1A87">
            <w:pPr>
              <w:spacing w:line="240" w:lineRule="atLeast"/>
              <w:jc w:val="both"/>
              <w:rPr>
                <w:rFonts w:ascii="BaskervilleT" w:hAnsi="BaskervilleT"/>
                <w:sz w:val="24"/>
                <w:szCs w:val="24"/>
              </w:rPr>
            </w:pPr>
            <w:r w:rsidRPr="002E1A9C">
              <w:rPr>
                <w:rFonts w:ascii="BaskervilleT" w:hAnsi="BaskervilleT"/>
                <w:sz w:val="24"/>
                <w:szCs w:val="24"/>
              </w:rPr>
              <w:t xml:space="preserve">Responsable de la ejecución de las decisiones de inversión realizadas en nombre del Fondo. </w:t>
            </w:r>
          </w:p>
        </w:tc>
        <w:tc>
          <w:tcPr>
            <w:tcW w:w="0" w:type="auto"/>
            <w:shd w:val="clear" w:color="auto" w:fill="F2F2F2" w:themeFill="background1" w:themeFillShade="F2"/>
          </w:tcPr>
          <w:p w14:paraId="72516C6E" w14:textId="77777777" w:rsidR="00060053" w:rsidRPr="002E1A9C" w:rsidRDefault="00060053" w:rsidP="009F1A87">
            <w:pPr>
              <w:pStyle w:val="Prrafodelista"/>
              <w:spacing w:line="320" w:lineRule="exact"/>
              <w:ind w:left="0"/>
              <w:contextualSpacing w:val="0"/>
              <w:jc w:val="both"/>
              <w:rPr>
                <w:rFonts w:ascii="BaskervilleT" w:hAnsi="BaskervilleT"/>
                <w:sz w:val="24"/>
                <w:szCs w:val="24"/>
              </w:rPr>
            </w:pPr>
            <w:r>
              <w:rPr>
                <w:rFonts w:ascii="BaskervilleT" w:hAnsi="BaskervilleT"/>
                <w:color w:val="808080" w:themeColor="background1" w:themeShade="80"/>
                <w:sz w:val="24"/>
                <w:szCs w:val="24"/>
                <w:highlight w:val="lightGray"/>
              </w:rPr>
              <w:fldChar w:fldCharType="begin">
                <w:ffData>
                  <w:name w:val=""/>
                  <w:enabled/>
                  <w:calcOnExit w:val="0"/>
                  <w:textInput>
                    <w:default w:val="Ingresar responsable, nombre y número de documento. "/>
                  </w:textInput>
                </w:ffData>
              </w:fldChar>
            </w:r>
            <w:r>
              <w:rPr>
                <w:rFonts w:ascii="BaskervilleT" w:hAnsi="BaskervilleT"/>
                <w:color w:val="808080" w:themeColor="background1" w:themeShade="80"/>
                <w:sz w:val="24"/>
                <w:szCs w:val="24"/>
                <w:highlight w:val="lightGray"/>
              </w:rPr>
              <w:instrText xml:space="preserve"> FORMTEXT </w:instrText>
            </w:r>
            <w:r>
              <w:rPr>
                <w:rFonts w:ascii="BaskervilleT" w:hAnsi="BaskervilleT"/>
                <w:color w:val="808080" w:themeColor="background1" w:themeShade="80"/>
                <w:sz w:val="24"/>
                <w:szCs w:val="24"/>
                <w:highlight w:val="lightGray"/>
              </w:rPr>
            </w:r>
            <w:r>
              <w:rPr>
                <w:rFonts w:ascii="BaskervilleT" w:hAnsi="BaskervilleT"/>
                <w:color w:val="808080" w:themeColor="background1" w:themeShade="80"/>
                <w:sz w:val="24"/>
                <w:szCs w:val="24"/>
                <w:highlight w:val="lightGray"/>
              </w:rPr>
              <w:fldChar w:fldCharType="separate"/>
            </w:r>
            <w:r>
              <w:rPr>
                <w:rFonts w:ascii="BaskervilleT" w:hAnsi="BaskervilleT"/>
                <w:noProof/>
                <w:color w:val="808080" w:themeColor="background1" w:themeShade="80"/>
                <w:sz w:val="24"/>
                <w:szCs w:val="24"/>
                <w:highlight w:val="lightGray"/>
              </w:rPr>
              <w:t xml:space="preserve">Ingresar responsable, nombre y número de documento. </w:t>
            </w:r>
            <w:r>
              <w:rPr>
                <w:rFonts w:ascii="BaskervilleT" w:hAnsi="BaskervilleT"/>
                <w:color w:val="808080" w:themeColor="background1" w:themeShade="80"/>
                <w:sz w:val="24"/>
                <w:szCs w:val="24"/>
                <w:highlight w:val="lightGray"/>
              </w:rPr>
              <w:fldChar w:fldCharType="end"/>
            </w:r>
          </w:p>
        </w:tc>
      </w:tr>
      <w:tr w:rsidR="00060053" w:rsidRPr="002E1A9C" w14:paraId="79DD3A12" w14:textId="77777777" w:rsidTr="009F1A87">
        <w:trPr>
          <w:trHeight w:val="1414"/>
        </w:trPr>
        <w:tc>
          <w:tcPr>
            <w:tcW w:w="0" w:type="auto"/>
          </w:tcPr>
          <w:p w14:paraId="4881AD81" w14:textId="77777777" w:rsidR="00060053" w:rsidRPr="002E1A9C" w:rsidRDefault="00060053" w:rsidP="009F1A87">
            <w:pPr>
              <w:spacing w:line="240" w:lineRule="atLeast"/>
              <w:jc w:val="both"/>
              <w:rPr>
                <w:rFonts w:ascii="BaskervilleT" w:eastAsia="Times New Roman" w:hAnsi="BaskervilleT"/>
                <w:kern w:val="0"/>
                <w:sz w:val="24"/>
                <w:szCs w:val="24"/>
                <w:lang w:eastAsia="es-PY"/>
                <w14:ligatures w14:val="none"/>
              </w:rPr>
            </w:pPr>
            <w:bookmarkStart w:id="13" w:name="_Hlk180516819"/>
            <w:r w:rsidRPr="002E1A9C">
              <w:rPr>
                <w:rFonts w:ascii="BaskervilleT" w:eastAsia="Times New Roman" w:hAnsi="BaskervilleT" w:cs="Times New Roman"/>
                <w:sz w:val="24"/>
                <w:szCs w:val="24"/>
              </w:rPr>
              <w:lastRenderedPageBreak/>
              <w:t>Responsable de tomas las decisiones de inversión del Fondo, evaluando las oportunidades de inversión y considerando los factores de riesgo, el retorno esperado, y la alineación con la estrategia del Fondo. Es el encargado de identificar y seleccionar las inversiones más adecuadas para el Fondo de acuerdo con las políticas de inversión</w:t>
            </w:r>
            <w:r>
              <w:rPr>
                <w:rFonts w:ascii="BaskervilleT" w:eastAsia="Times New Roman" w:hAnsi="BaskervilleT" w:cs="Times New Roman"/>
                <w:sz w:val="24"/>
                <w:szCs w:val="24"/>
              </w:rPr>
              <w:t>.</w:t>
            </w:r>
          </w:p>
        </w:tc>
        <w:tc>
          <w:tcPr>
            <w:tcW w:w="0" w:type="auto"/>
            <w:shd w:val="clear" w:color="auto" w:fill="F2F2F2" w:themeFill="background1" w:themeFillShade="F2"/>
          </w:tcPr>
          <w:p w14:paraId="31EA0561" w14:textId="77777777" w:rsidR="00060053" w:rsidRPr="002E1A9C" w:rsidRDefault="00060053" w:rsidP="009F1A87">
            <w:pPr>
              <w:pStyle w:val="Prrafodelista"/>
              <w:spacing w:line="320" w:lineRule="exact"/>
              <w:ind w:left="0"/>
              <w:contextualSpacing w:val="0"/>
              <w:jc w:val="both"/>
              <w:rPr>
                <w:rFonts w:ascii="BaskervilleT" w:hAnsi="BaskervilleT"/>
                <w:color w:val="808080" w:themeColor="background1" w:themeShade="80"/>
                <w:sz w:val="24"/>
                <w:szCs w:val="24"/>
                <w:highlight w:val="lightGray"/>
              </w:rPr>
            </w:pPr>
            <w:r>
              <w:rPr>
                <w:rFonts w:ascii="BaskervilleT" w:hAnsi="BaskervilleT"/>
                <w:color w:val="808080" w:themeColor="background1" w:themeShade="80"/>
                <w:sz w:val="24"/>
                <w:szCs w:val="24"/>
                <w:highlight w:val="lightGray"/>
              </w:rPr>
              <w:fldChar w:fldCharType="begin">
                <w:ffData>
                  <w:name w:val=""/>
                  <w:enabled/>
                  <w:calcOnExit w:val="0"/>
                  <w:textInput>
                    <w:default w:val="Ingresar responsable, nombre y número de documento."/>
                  </w:textInput>
                </w:ffData>
              </w:fldChar>
            </w:r>
            <w:r>
              <w:rPr>
                <w:rFonts w:ascii="BaskervilleT" w:hAnsi="BaskervilleT"/>
                <w:color w:val="808080" w:themeColor="background1" w:themeShade="80"/>
                <w:sz w:val="24"/>
                <w:szCs w:val="24"/>
                <w:highlight w:val="lightGray"/>
              </w:rPr>
              <w:instrText xml:space="preserve"> FORMTEXT </w:instrText>
            </w:r>
            <w:r>
              <w:rPr>
                <w:rFonts w:ascii="BaskervilleT" w:hAnsi="BaskervilleT"/>
                <w:color w:val="808080" w:themeColor="background1" w:themeShade="80"/>
                <w:sz w:val="24"/>
                <w:szCs w:val="24"/>
                <w:highlight w:val="lightGray"/>
              </w:rPr>
            </w:r>
            <w:r>
              <w:rPr>
                <w:rFonts w:ascii="BaskervilleT" w:hAnsi="BaskervilleT"/>
                <w:color w:val="808080" w:themeColor="background1" w:themeShade="80"/>
                <w:sz w:val="24"/>
                <w:szCs w:val="24"/>
                <w:highlight w:val="lightGray"/>
              </w:rPr>
              <w:fldChar w:fldCharType="separate"/>
            </w:r>
            <w:r>
              <w:rPr>
                <w:rFonts w:ascii="BaskervilleT" w:hAnsi="BaskervilleT"/>
                <w:noProof/>
                <w:color w:val="808080" w:themeColor="background1" w:themeShade="80"/>
                <w:sz w:val="24"/>
                <w:szCs w:val="24"/>
                <w:highlight w:val="lightGray"/>
              </w:rPr>
              <w:t>Ingresar responsable, nombre y número de documento.</w:t>
            </w:r>
            <w:r>
              <w:rPr>
                <w:rFonts w:ascii="BaskervilleT" w:hAnsi="BaskervilleT"/>
                <w:color w:val="808080" w:themeColor="background1" w:themeShade="80"/>
                <w:sz w:val="24"/>
                <w:szCs w:val="24"/>
                <w:highlight w:val="lightGray"/>
              </w:rPr>
              <w:fldChar w:fldCharType="end"/>
            </w:r>
          </w:p>
        </w:tc>
      </w:tr>
      <w:tr w:rsidR="00060053" w:rsidRPr="002E1A9C" w14:paraId="6C89AFF3" w14:textId="77777777" w:rsidTr="009F1A87">
        <w:trPr>
          <w:trHeight w:val="764"/>
        </w:trPr>
        <w:tc>
          <w:tcPr>
            <w:tcW w:w="0" w:type="auto"/>
          </w:tcPr>
          <w:p w14:paraId="3709AA98" w14:textId="77777777" w:rsidR="00060053" w:rsidRPr="002E1A9C" w:rsidRDefault="00060053" w:rsidP="009F1A87">
            <w:pPr>
              <w:spacing w:line="240" w:lineRule="atLeast"/>
              <w:jc w:val="both"/>
              <w:rPr>
                <w:rFonts w:ascii="BaskervilleT" w:hAnsi="BaskervilleT"/>
                <w:sz w:val="24"/>
                <w:szCs w:val="24"/>
              </w:rPr>
            </w:pPr>
            <w:r w:rsidRPr="002E1A9C">
              <w:rPr>
                <w:rFonts w:ascii="BaskervilleT" w:eastAsia="Times New Roman" w:hAnsi="BaskervilleT" w:cs="Times New Roman"/>
                <w:sz w:val="24"/>
                <w:szCs w:val="24"/>
              </w:rPr>
              <w:t>Responsable del control interno de que las decisiones de inversión del Fondo y su ejecución se ajusten al presente reglamento y a la ley</w:t>
            </w:r>
            <w:r>
              <w:rPr>
                <w:rFonts w:ascii="BaskervilleT" w:eastAsia="Times New Roman" w:hAnsi="BaskervilleT" w:cs="Times New Roman"/>
                <w:sz w:val="24"/>
                <w:szCs w:val="24"/>
              </w:rPr>
              <w:t>.</w:t>
            </w:r>
            <w:r w:rsidRPr="002E1A9C">
              <w:rPr>
                <w:rFonts w:ascii="BaskervilleT" w:eastAsia="Times New Roman" w:hAnsi="BaskervilleT" w:cs="Times New Roman"/>
                <w:sz w:val="24"/>
                <w:szCs w:val="24"/>
              </w:rPr>
              <w:t xml:space="preserve"> </w:t>
            </w:r>
          </w:p>
        </w:tc>
        <w:tc>
          <w:tcPr>
            <w:tcW w:w="0" w:type="auto"/>
            <w:shd w:val="clear" w:color="auto" w:fill="F2F2F2" w:themeFill="background1" w:themeFillShade="F2"/>
          </w:tcPr>
          <w:p w14:paraId="08E24BFC" w14:textId="77777777" w:rsidR="00060053" w:rsidRPr="002E1A9C" w:rsidRDefault="00060053" w:rsidP="009F1A87">
            <w:pPr>
              <w:pStyle w:val="Prrafodelista"/>
              <w:spacing w:line="320" w:lineRule="exact"/>
              <w:ind w:left="0"/>
              <w:contextualSpacing w:val="0"/>
              <w:jc w:val="both"/>
              <w:rPr>
                <w:rFonts w:ascii="BaskervilleT" w:hAnsi="BaskervilleT"/>
                <w:color w:val="808080" w:themeColor="background1" w:themeShade="80"/>
                <w:sz w:val="24"/>
                <w:szCs w:val="24"/>
                <w:highlight w:val="lightGray"/>
              </w:rPr>
            </w:pPr>
            <w:r>
              <w:rPr>
                <w:rFonts w:ascii="BaskervilleT" w:hAnsi="BaskervilleT"/>
                <w:color w:val="808080" w:themeColor="background1" w:themeShade="80"/>
                <w:sz w:val="24"/>
                <w:szCs w:val="24"/>
                <w:highlight w:val="lightGray"/>
              </w:rPr>
              <w:fldChar w:fldCharType="begin">
                <w:ffData>
                  <w:name w:val=""/>
                  <w:enabled/>
                  <w:calcOnExit w:val="0"/>
                  <w:textInput>
                    <w:default w:val="Ingresar responsable, nombre y número de documento."/>
                  </w:textInput>
                </w:ffData>
              </w:fldChar>
            </w:r>
            <w:r>
              <w:rPr>
                <w:rFonts w:ascii="BaskervilleT" w:hAnsi="BaskervilleT"/>
                <w:color w:val="808080" w:themeColor="background1" w:themeShade="80"/>
                <w:sz w:val="24"/>
                <w:szCs w:val="24"/>
                <w:highlight w:val="lightGray"/>
              </w:rPr>
              <w:instrText xml:space="preserve"> FORMTEXT </w:instrText>
            </w:r>
            <w:r>
              <w:rPr>
                <w:rFonts w:ascii="BaskervilleT" w:hAnsi="BaskervilleT"/>
                <w:color w:val="808080" w:themeColor="background1" w:themeShade="80"/>
                <w:sz w:val="24"/>
                <w:szCs w:val="24"/>
                <w:highlight w:val="lightGray"/>
              </w:rPr>
            </w:r>
            <w:r>
              <w:rPr>
                <w:rFonts w:ascii="BaskervilleT" w:hAnsi="BaskervilleT"/>
                <w:color w:val="808080" w:themeColor="background1" w:themeShade="80"/>
                <w:sz w:val="24"/>
                <w:szCs w:val="24"/>
                <w:highlight w:val="lightGray"/>
              </w:rPr>
              <w:fldChar w:fldCharType="separate"/>
            </w:r>
            <w:r>
              <w:rPr>
                <w:rFonts w:ascii="BaskervilleT" w:hAnsi="BaskervilleT"/>
                <w:noProof/>
                <w:color w:val="808080" w:themeColor="background1" w:themeShade="80"/>
                <w:sz w:val="24"/>
                <w:szCs w:val="24"/>
                <w:highlight w:val="lightGray"/>
              </w:rPr>
              <w:t>Ingresar responsable, nombre y número de documento.</w:t>
            </w:r>
            <w:r>
              <w:rPr>
                <w:rFonts w:ascii="BaskervilleT" w:hAnsi="BaskervilleT"/>
                <w:color w:val="808080" w:themeColor="background1" w:themeShade="80"/>
                <w:sz w:val="24"/>
                <w:szCs w:val="24"/>
                <w:highlight w:val="lightGray"/>
              </w:rPr>
              <w:fldChar w:fldCharType="end"/>
            </w:r>
          </w:p>
        </w:tc>
      </w:tr>
    </w:tbl>
    <w:bookmarkEnd w:id="13"/>
    <w:p w14:paraId="1A8FDEA7" w14:textId="77777777" w:rsidR="00283910" w:rsidRPr="001A09EB" w:rsidRDefault="00283910" w:rsidP="00283910">
      <w:pPr>
        <w:spacing w:line="240" w:lineRule="atLeast"/>
        <w:jc w:val="both"/>
        <w:rPr>
          <w:rFonts w:ascii="BaskervilleT" w:hAnsi="BaskervilleT"/>
          <w:bCs/>
          <w:sz w:val="24"/>
          <w:szCs w:val="24"/>
        </w:rPr>
      </w:pPr>
      <w:r w:rsidRPr="001A09EB">
        <w:rPr>
          <w:rFonts w:ascii="BaskervilleT" w:hAnsi="BaskervilleT"/>
          <w:bCs/>
          <w:sz w:val="24"/>
          <w:szCs w:val="24"/>
        </w:rPr>
        <w:t>La S</w:t>
      </w:r>
      <w:r>
        <w:rPr>
          <w:rFonts w:ascii="BaskervilleT" w:hAnsi="BaskervilleT"/>
          <w:bCs/>
          <w:sz w:val="24"/>
          <w:szCs w:val="24"/>
        </w:rPr>
        <w:t xml:space="preserve">ociedad </w:t>
      </w:r>
      <w:r w:rsidRPr="001A09EB">
        <w:rPr>
          <w:rFonts w:ascii="BaskervilleT" w:hAnsi="BaskervilleT"/>
          <w:bCs/>
          <w:sz w:val="24"/>
          <w:szCs w:val="24"/>
        </w:rPr>
        <w:t>A</w:t>
      </w:r>
      <w:r>
        <w:rPr>
          <w:rFonts w:ascii="BaskervilleT" w:hAnsi="BaskervilleT"/>
          <w:bCs/>
          <w:sz w:val="24"/>
          <w:szCs w:val="24"/>
        </w:rPr>
        <w:t>dministradora</w:t>
      </w:r>
      <w:r w:rsidRPr="001A09EB">
        <w:rPr>
          <w:rFonts w:ascii="BaskervilleT" w:hAnsi="BaskervilleT"/>
          <w:bCs/>
          <w:sz w:val="24"/>
          <w:szCs w:val="24"/>
        </w:rPr>
        <w:t xml:space="preserve"> será siempre responsable de la adecuada gestión del Fondo ante los partícipes</w:t>
      </w:r>
      <w:r>
        <w:rPr>
          <w:rFonts w:ascii="BaskervilleT" w:hAnsi="BaskervilleT"/>
          <w:bCs/>
          <w:sz w:val="24"/>
          <w:szCs w:val="24"/>
        </w:rPr>
        <w:t xml:space="preserve"> y el cabal cumplimiento del presente Reglamento Interno. </w:t>
      </w:r>
    </w:p>
    <w:p w14:paraId="432E501A" w14:textId="17904F23" w:rsidR="00AA03B1" w:rsidRPr="00A40C3B" w:rsidRDefault="00017D8E" w:rsidP="00A40C3B">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A40C3B">
        <w:rPr>
          <w:rFonts w:ascii="BaskervilleT" w:hAnsi="BaskervilleT"/>
          <w:b/>
          <w:sz w:val="24"/>
          <w:szCs w:val="24"/>
          <w:u w:val="single"/>
        </w:rPr>
        <w:t>RESPONSABILIDAD DE LA SOCIEDAD ADMINISTRADORA</w:t>
      </w:r>
    </w:p>
    <w:p w14:paraId="3DAE2D3A" w14:textId="14A02790" w:rsidR="00EB79C1" w:rsidRPr="004664B6" w:rsidRDefault="00EB79C1" w:rsidP="00FF3EFD">
      <w:pPr>
        <w:pStyle w:val="Prrafodelista"/>
        <w:numPr>
          <w:ilvl w:val="1"/>
          <w:numId w:val="1"/>
        </w:numPr>
        <w:spacing w:after="120"/>
        <w:jc w:val="both"/>
        <w:rPr>
          <w:rFonts w:ascii="BaskervilleT" w:eastAsia="Times New Roman" w:hAnsi="BaskervilleT" w:cs="Times New Roman"/>
          <w:bCs/>
          <w:sz w:val="24"/>
          <w:szCs w:val="24"/>
          <w:lang w:val="es-PY"/>
        </w:rPr>
      </w:pPr>
      <w:r w:rsidRPr="004664B6">
        <w:rPr>
          <w:rFonts w:ascii="BaskervilleT" w:hAnsi="BaskervilleT"/>
          <w:sz w:val="24"/>
          <w:szCs w:val="24"/>
        </w:rPr>
        <w:t>La</w:t>
      </w:r>
      <w:r w:rsidRPr="004664B6">
        <w:rPr>
          <w:rFonts w:ascii="BaskervilleT" w:hAnsi="BaskervilleT"/>
          <w:bCs/>
          <w:sz w:val="24"/>
          <w:szCs w:val="24"/>
        </w:rPr>
        <w:t xml:space="preserve"> Sociedad Administradora tiene obligaciones de medio en la gestión del portafolio del Fondo, no de resultado. </w:t>
      </w:r>
    </w:p>
    <w:p w14:paraId="5E09E9D4" w14:textId="57E939D3" w:rsidR="00EB79C1" w:rsidRPr="004664B6" w:rsidRDefault="00EB79C1" w:rsidP="00980BC3">
      <w:pPr>
        <w:pStyle w:val="Prrafodelista"/>
        <w:numPr>
          <w:ilvl w:val="1"/>
          <w:numId w:val="1"/>
        </w:numPr>
        <w:spacing w:after="120"/>
        <w:jc w:val="both"/>
        <w:rPr>
          <w:rFonts w:ascii="BaskervilleT" w:hAnsi="BaskervilleT"/>
          <w:sz w:val="24"/>
          <w:szCs w:val="24"/>
        </w:rPr>
      </w:pPr>
      <w:r w:rsidRPr="004664B6">
        <w:rPr>
          <w:rFonts w:ascii="BaskervilleT" w:hAnsi="BaskervilleT"/>
          <w:sz w:val="24"/>
          <w:szCs w:val="24"/>
        </w:rPr>
        <w:t>La</w:t>
      </w:r>
      <w:r w:rsidRPr="004664B6">
        <w:rPr>
          <w:rFonts w:ascii="BaskervilleT" w:hAnsi="BaskervilleT"/>
          <w:bCs/>
          <w:sz w:val="24"/>
          <w:szCs w:val="24"/>
        </w:rPr>
        <w:t xml:space="preserve"> Sociedad Administradora debe actuar con diligencia y cuidado, como si gestionara sus propios negocios, para asegurar una combinación adecuada de rentabilidad y seguridad en las inversiones del Fondo. Es responsable por los </w:t>
      </w:r>
      <w:r w:rsidRPr="004664B6">
        <w:rPr>
          <w:rFonts w:ascii="BaskervilleT" w:hAnsi="BaskervilleT"/>
          <w:sz w:val="24"/>
          <w:szCs w:val="24"/>
        </w:rPr>
        <w:t xml:space="preserve">daños y perjuicios que cause al Fondo si no cumple con sus obligaciones. </w:t>
      </w:r>
    </w:p>
    <w:p w14:paraId="3D5C491A" w14:textId="77777777" w:rsidR="00EB79C1" w:rsidRPr="004664B6" w:rsidRDefault="00EB79C1" w:rsidP="001406C9">
      <w:pPr>
        <w:pStyle w:val="Prrafodelista"/>
        <w:numPr>
          <w:ilvl w:val="1"/>
          <w:numId w:val="1"/>
        </w:numPr>
        <w:spacing w:after="120"/>
        <w:jc w:val="both"/>
        <w:rPr>
          <w:rFonts w:ascii="BaskervilleT" w:hAnsi="BaskervilleT"/>
          <w:bCs/>
          <w:sz w:val="24"/>
          <w:szCs w:val="24"/>
        </w:rPr>
      </w:pPr>
      <w:r w:rsidRPr="004664B6">
        <w:rPr>
          <w:rFonts w:ascii="BaskervilleT" w:hAnsi="BaskervilleT"/>
          <w:bCs/>
          <w:sz w:val="24"/>
          <w:szCs w:val="24"/>
        </w:rPr>
        <w:t>La Sociedad Administradora también puede emprender acciones legales contra terceros que hayan causado perjuicios al Fondo, para reclamar la indemnización correspondiente.</w:t>
      </w:r>
    </w:p>
    <w:p w14:paraId="186D312E" w14:textId="77777777" w:rsidR="00EB79C1" w:rsidRPr="004664B6" w:rsidRDefault="00EB79C1" w:rsidP="001406C9">
      <w:pPr>
        <w:pStyle w:val="Prrafodelista"/>
        <w:numPr>
          <w:ilvl w:val="1"/>
          <w:numId w:val="1"/>
        </w:numPr>
        <w:spacing w:after="120"/>
        <w:jc w:val="both"/>
        <w:rPr>
          <w:rFonts w:ascii="BaskervilleT" w:hAnsi="BaskervilleT"/>
          <w:bCs/>
          <w:sz w:val="24"/>
          <w:szCs w:val="24"/>
        </w:rPr>
      </w:pPr>
      <w:r w:rsidRPr="004664B6">
        <w:rPr>
          <w:rFonts w:ascii="BaskervilleT" w:hAnsi="BaskervilleT"/>
          <w:bCs/>
          <w:sz w:val="24"/>
          <w:szCs w:val="24"/>
        </w:rPr>
        <w:t xml:space="preserve">Los aportes de dinero de los </w:t>
      </w:r>
      <w:proofErr w:type="spellStart"/>
      <w:r w:rsidRPr="004664B6">
        <w:rPr>
          <w:rFonts w:ascii="BaskervilleT" w:hAnsi="BaskervilleT"/>
          <w:bCs/>
          <w:sz w:val="24"/>
          <w:szCs w:val="24"/>
        </w:rPr>
        <w:t>cuotapartistas</w:t>
      </w:r>
      <w:proofErr w:type="spellEnd"/>
      <w:r w:rsidRPr="004664B6">
        <w:rPr>
          <w:rFonts w:ascii="BaskervilleT" w:hAnsi="BaskervilleT"/>
          <w:bCs/>
          <w:sz w:val="24"/>
          <w:szCs w:val="24"/>
        </w:rPr>
        <w:t xml:space="preserve"> al Fondo no son depósitos, por lo que no generan para la Sociedad Administradora las obligaciones de una institución de depósito. Por lo tanto, estos aportes no están cubiertos por el seguro de depósito del Fondo de Garantías ni por ningún otro esquema similar.</w:t>
      </w:r>
    </w:p>
    <w:p w14:paraId="699FE96C" w14:textId="11CF04B4" w:rsidR="00486D25" w:rsidRPr="004664B6" w:rsidRDefault="0028610C" w:rsidP="00A40C3B">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4664B6">
        <w:rPr>
          <w:rFonts w:ascii="BaskervilleT" w:hAnsi="BaskervilleT"/>
          <w:b/>
          <w:sz w:val="24"/>
          <w:szCs w:val="24"/>
          <w:u w:val="single"/>
        </w:rPr>
        <w:t>INFORMACIÓN RELEVANTE</w:t>
      </w:r>
    </w:p>
    <w:p w14:paraId="3B70F6E5" w14:textId="613DAA03" w:rsidR="00A26226" w:rsidRPr="004664B6" w:rsidRDefault="00024C7C" w:rsidP="007160E1">
      <w:pPr>
        <w:pStyle w:val="NormalWeb"/>
        <w:numPr>
          <w:ilvl w:val="1"/>
          <w:numId w:val="1"/>
        </w:numPr>
        <w:shd w:val="clear" w:color="auto" w:fill="FFFFFF"/>
        <w:spacing w:before="180" w:beforeAutospacing="0" w:after="0" w:afterAutospacing="0"/>
        <w:jc w:val="both"/>
        <w:rPr>
          <w:rFonts w:ascii="BaskervilleT" w:eastAsia="Arial" w:hAnsi="BaskervilleT" w:cs="Arial"/>
          <w:lang w:val="es"/>
        </w:rPr>
      </w:pPr>
      <w:r w:rsidRPr="004664B6">
        <w:rPr>
          <w:rFonts w:ascii="BaskervilleT" w:eastAsia="Arial" w:hAnsi="BaskervilleT" w:cs="Arial"/>
          <w:lang w:val="es"/>
        </w:rPr>
        <w:t xml:space="preserve">La Sociedad Administradora, los intermediarios de valores y los agentes deben mantener en sus oficinas, </w:t>
      </w:r>
      <w:r w:rsidR="00443C39" w:rsidRPr="004664B6">
        <w:rPr>
          <w:rFonts w:ascii="BaskervilleT" w:eastAsia="Arial" w:hAnsi="BaskervilleT" w:cs="Arial"/>
          <w:lang w:val="es"/>
        </w:rPr>
        <w:t xml:space="preserve">a disposición de </w:t>
      </w:r>
      <w:r w:rsidRPr="004664B6">
        <w:rPr>
          <w:rFonts w:ascii="BaskervilleT" w:eastAsia="Arial" w:hAnsi="BaskervilleT" w:cs="Arial"/>
          <w:lang w:val="es"/>
        </w:rPr>
        <w:t>los partícipes, información sobre las inversiones hechas a nombre del Fondo y otras informaciones relacionadas.</w:t>
      </w:r>
    </w:p>
    <w:p w14:paraId="48245AA4" w14:textId="15C0FAEC" w:rsidR="00024C7C" w:rsidRPr="004664B6" w:rsidRDefault="00024C7C" w:rsidP="007160E1">
      <w:pPr>
        <w:pStyle w:val="NormalWeb"/>
        <w:numPr>
          <w:ilvl w:val="1"/>
          <w:numId w:val="1"/>
        </w:numPr>
        <w:shd w:val="clear" w:color="auto" w:fill="FFFFFF"/>
        <w:spacing w:before="180" w:beforeAutospacing="0" w:after="0" w:afterAutospacing="0"/>
        <w:jc w:val="both"/>
        <w:rPr>
          <w:rFonts w:ascii="BaskervilleT" w:eastAsia="Arial" w:hAnsi="BaskervilleT" w:cs="Arial"/>
          <w:lang w:val="es"/>
        </w:rPr>
      </w:pPr>
      <w:r w:rsidRPr="004664B6">
        <w:rPr>
          <w:rFonts w:ascii="BaskervilleT" w:eastAsia="Arial" w:hAnsi="BaskervilleT" w:cs="Arial"/>
          <w:lang w:val="es"/>
        </w:rPr>
        <w:t xml:space="preserve">La Sociedad Administradora </w:t>
      </w:r>
      <w:r w:rsidR="00062D29" w:rsidRPr="004664B6">
        <w:rPr>
          <w:rFonts w:ascii="BaskervilleT" w:eastAsia="Arial" w:hAnsi="BaskervilleT" w:cs="Arial"/>
          <w:lang w:val="es"/>
        </w:rPr>
        <w:t>mantendrá información</w:t>
      </w:r>
      <w:r w:rsidRPr="004664B6">
        <w:rPr>
          <w:rFonts w:ascii="BaskervilleT" w:eastAsia="Arial" w:hAnsi="BaskervilleT" w:cs="Arial"/>
          <w:lang w:val="es"/>
        </w:rPr>
        <w:t xml:space="preserve"> actualizada en su página web sobre la composición de los activos de los Fondos que administra</w:t>
      </w:r>
      <w:r w:rsidR="006C6C2B" w:rsidRPr="004664B6">
        <w:rPr>
          <w:rFonts w:ascii="BaskervilleT" w:eastAsia="Arial" w:hAnsi="BaskervilleT" w:cs="Arial"/>
          <w:lang w:val="es"/>
        </w:rPr>
        <w:t xml:space="preserve"> disponible para los </w:t>
      </w:r>
      <w:proofErr w:type="spellStart"/>
      <w:r w:rsidR="006C6C2B" w:rsidRPr="004664B6">
        <w:rPr>
          <w:rFonts w:ascii="BaskervilleT" w:eastAsia="Arial" w:hAnsi="BaskervilleT" w:cs="Arial"/>
          <w:lang w:val="es"/>
        </w:rPr>
        <w:t>cuotapartistas</w:t>
      </w:r>
      <w:proofErr w:type="spellEnd"/>
      <w:r w:rsidRPr="004664B6">
        <w:rPr>
          <w:rFonts w:ascii="BaskervilleT" w:eastAsia="Arial" w:hAnsi="BaskervilleT" w:cs="Arial"/>
          <w:lang w:val="es"/>
        </w:rPr>
        <w:t>. Además, publicar</w:t>
      </w:r>
      <w:r w:rsidR="00062D29" w:rsidRPr="004664B6">
        <w:rPr>
          <w:rFonts w:ascii="BaskervilleT" w:eastAsia="Arial" w:hAnsi="BaskervilleT" w:cs="Arial"/>
          <w:lang w:val="es"/>
        </w:rPr>
        <w:t>á</w:t>
      </w:r>
      <w:r w:rsidRPr="004664B6">
        <w:rPr>
          <w:rFonts w:ascii="BaskervilleT" w:eastAsia="Arial" w:hAnsi="BaskervilleT" w:cs="Arial"/>
          <w:lang w:val="es"/>
        </w:rPr>
        <w:t xml:space="preserve"> en su página web los costos a cargo de cada Fondo según los </w:t>
      </w:r>
      <w:r w:rsidR="00FD1FDC" w:rsidRPr="004664B6">
        <w:rPr>
          <w:rFonts w:ascii="BaskervilleT" w:eastAsia="Arial" w:hAnsi="BaskervilleT" w:cs="Arial"/>
          <w:lang w:val="es"/>
        </w:rPr>
        <w:t xml:space="preserve">Reglamentos Internos </w:t>
      </w:r>
      <w:r w:rsidRPr="004664B6">
        <w:rPr>
          <w:rFonts w:ascii="BaskervilleT" w:eastAsia="Arial" w:hAnsi="BaskervilleT" w:cs="Arial"/>
          <w:lang w:val="es"/>
        </w:rPr>
        <w:t>y cualquier otro gasto existente</w:t>
      </w:r>
      <w:r w:rsidR="006D016C" w:rsidRPr="004664B6">
        <w:rPr>
          <w:rFonts w:ascii="BaskervilleT" w:eastAsia="Arial" w:hAnsi="BaskervilleT" w:cs="Arial"/>
          <w:lang w:val="es"/>
        </w:rPr>
        <w:t>.</w:t>
      </w:r>
    </w:p>
    <w:p w14:paraId="69D995F0" w14:textId="186EC40A" w:rsidR="00486D25" w:rsidRPr="004664B6" w:rsidRDefault="00FC4032" w:rsidP="00FC1FA3">
      <w:pPr>
        <w:pStyle w:val="NormalWeb"/>
        <w:numPr>
          <w:ilvl w:val="1"/>
          <w:numId w:val="1"/>
        </w:numPr>
        <w:shd w:val="clear" w:color="auto" w:fill="FFFFFF"/>
        <w:spacing w:before="180" w:beforeAutospacing="0" w:after="0" w:afterAutospacing="0"/>
        <w:jc w:val="both"/>
        <w:rPr>
          <w:rFonts w:ascii="BaskervilleT" w:hAnsi="BaskervilleT"/>
        </w:rPr>
      </w:pPr>
      <w:r w:rsidRPr="004664B6">
        <w:rPr>
          <w:rFonts w:ascii="BaskervilleT" w:hAnsi="BaskervilleT"/>
          <w:b/>
        </w:rPr>
        <w:lastRenderedPageBreak/>
        <w:t xml:space="preserve"> </w:t>
      </w:r>
      <w:r w:rsidR="00260D25" w:rsidRPr="004664B6">
        <w:rPr>
          <w:rFonts w:ascii="BaskervilleT" w:hAnsi="BaskervilleT"/>
        </w:rPr>
        <w:t>Toda publicación que, por disposición de la Ley que regula los Fondos Patrimoniales de Inversión, el Reglamento General del Mercado de Valores, del presente Reglamento Interno o de la Superintendencia de Valores deba realizarse, se hará en la página web de la Sociedad Administradora</w:t>
      </w:r>
      <w:r w:rsidR="00260D25">
        <w:rPr>
          <w:rFonts w:ascii="BaskervilleT" w:hAnsi="BaskervilleT"/>
          <w:b/>
        </w:rPr>
        <w:t>.</w:t>
      </w:r>
    </w:p>
    <w:p w14:paraId="67E6E96C" w14:textId="704985DA" w:rsidR="00533D49" w:rsidRPr="00A40C3B" w:rsidRDefault="00533D49" w:rsidP="00A40C3B">
      <w:pPr>
        <w:pStyle w:val="Prrafodelista"/>
        <w:numPr>
          <w:ilvl w:val="0"/>
          <w:numId w:val="1"/>
        </w:numPr>
        <w:spacing w:before="120" w:after="120" w:line="240" w:lineRule="atLeast"/>
        <w:ind w:left="360" w:hanging="360"/>
        <w:jc w:val="both"/>
        <w:outlineLvl w:val="0"/>
        <w:rPr>
          <w:rFonts w:ascii="BaskervilleT" w:hAnsi="BaskervilleT"/>
          <w:b/>
          <w:sz w:val="24"/>
          <w:szCs w:val="24"/>
          <w:u w:val="single"/>
        </w:rPr>
      </w:pPr>
      <w:r w:rsidRPr="00A40C3B">
        <w:rPr>
          <w:rFonts w:ascii="BaskervilleT" w:hAnsi="BaskervilleT"/>
          <w:b/>
          <w:sz w:val="24"/>
          <w:szCs w:val="24"/>
          <w:u w:val="single"/>
        </w:rPr>
        <w:t>FACTORES DE RIESGO DE LAS INVERSIONES</w:t>
      </w:r>
    </w:p>
    <w:p w14:paraId="2BD237C1" w14:textId="77777777" w:rsidR="00300D89" w:rsidRPr="00300D89" w:rsidRDefault="00300D89" w:rsidP="00F63662">
      <w:pPr>
        <w:pStyle w:val="Prrafodelista"/>
        <w:numPr>
          <w:ilvl w:val="1"/>
          <w:numId w:val="1"/>
        </w:numPr>
        <w:spacing w:before="0" w:after="0"/>
        <w:jc w:val="both"/>
        <w:rPr>
          <w:rFonts w:ascii="BaskervilleT" w:eastAsia="Times New Roman" w:hAnsi="BaskervilleT" w:cs="Times New Roman"/>
          <w:bCs/>
          <w:sz w:val="24"/>
          <w:szCs w:val="24"/>
        </w:rPr>
      </w:pPr>
      <w:r w:rsidRPr="00300D89">
        <w:rPr>
          <w:rFonts w:ascii="BaskervilleT" w:eastAsia="Times New Roman" w:hAnsi="BaskervilleT" w:cs="Times New Roman"/>
          <w:bCs/>
          <w:sz w:val="24"/>
          <w:szCs w:val="24"/>
        </w:rPr>
        <w:t xml:space="preserve">La Sociedad Administradora establecerá procesos y mecanismos para identificar, medir, tratar y monitorear los distintos tipos de riesgos que enfrentará el Fondo como consecuencia de las inversiones hechas. Entre estas medidas se señalan: </w:t>
      </w:r>
    </w:p>
    <w:tbl>
      <w:tblPr>
        <w:tblStyle w:val="Tablaconcuadrcula"/>
        <w:tblW w:w="0" w:type="auto"/>
        <w:tblLook w:val="04A0" w:firstRow="1" w:lastRow="0" w:firstColumn="1" w:lastColumn="0" w:noHBand="0" w:noVBand="1"/>
      </w:tblPr>
      <w:tblGrid>
        <w:gridCol w:w="5672"/>
        <w:gridCol w:w="3347"/>
      </w:tblGrid>
      <w:tr w:rsidR="009B0B30" w:rsidRPr="002E1A9C" w14:paraId="7BCF5FB1" w14:textId="77777777" w:rsidTr="009F1A87">
        <w:tc>
          <w:tcPr>
            <w:tcW w:w="0" w:type="auto"/>
            <w:shd w:val="clear" w:color="auto" w:fill="244061" w:themeFill="accent1" w:themeFillShade="80"/>
          </w:tcPr>
          <w:p w14:paraId="0C1094E0" w14:textId="77777777" w:rsidR="009B0B30" w:rsidRPr="002E1A9C" w:rsidRDefault="009B0B30" w:rsidP="00F63662">
            <w:pPr>
              <w:spacing w:line="320" w:lineRule="exact"/>
              <w:jc w:val="center"/>
              <w:rPr>
                <w:rFonts w:ascii="BaskervilleT" w:hAnsi="BaskervilleT"/>
                <w:b/>
                <w:color w:val="FFFFFF" w:themeColor="background1"/>
                <w:sz w:val="24"/>
                <w:szCs w:val="24"/>
              </w:rPr>
            </w:pPr>
            <w:r w:rsidRPr="002E1A9C">
              <w:rPr>
                <w:rFonts w:ascii="BaskervilleT" w:hAnsi="BaskervilleT"/>
                <w:b/>
                <w:color w:val="FFFFFF" w:themeColor="background1"/>
                <w:sz w:val="24"/>
                <w:szCs w:val="24"/>
              </w:rPr>
              <w:t>Riesgo</w:t>
            </w:r>
          </w:p>
        </w:tc>
        <w:tc>
          <w:tcPr>
            <w:tcW w:w="0" w:type="auto"/>
            <w:shd w:val="clear" w:color="auto" w:fill="244061" w:themeFill="accent1" w:themeFillShade="80"/>
          </w:tcPr>
          <w:p w14:paraId="732C0BD8" w14:textId="77777777" w:rsidR="009B0B30" w:rsidRPr="002E1A9C" w:rsidRDefault="009B0B30" w:rsidP="00F63662">
            <w:pPr>
              <w:spacing w:line="320" w:lineRule="exact"/>
              <w:jc w:val="center"/>
              <w:rPr>
                <w:rFonts w:ascii="BaskervilleT" w:hAnsi="BaskervilleT"/>
                <w:b/>
                <w:color w:val="FFFFFF" w:themeColor="background1"/>
                <w:sz w:val="24"/>
                <w:szCs w:val="24"/>
              </w:rPr>
            </w:pPr>
            <w:r w:rsidRPr="002E1A9C">
              <w:rPr>
                <w:rFonts w:ascii="BaskervilleT" w:hAnsi="BaskervilleT"/>
                <w:b/>
                <w:color w:val="FFFFFF" w:themeColor="background1"/>
                <w:sz w:val="24"/>
                <w:szCs w:val="24"/>
              </w:rPr>
              <w:t>Forma de Mitigación</w:t>
            </w:r>
          </w:p>
        </w:tc>
      </w:tr>
      <w:tr w:rsidR="009B0B30" w:rsidRPr="002E1A9C" w14:paraId="3CC89916" w14:textId="77777777" w:rsidTr="009F1A87">
        <w:tc>
          <w:tcPr>
            <w:tcW w:w="0" w:type="auto"/>
          </w:tcPr>
          <w:p w14:paraId="5D96FDD0" w14:textId="77777777" w:rsidR="009B0B30" w:rsidRPr="002E1A9C" w:rsidRDefault="009B0B30" w:rsidP="00F63662">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de tasa de interés: Posibilidad que disminuya el valor de las inversiones del Fondo y, por consiguiente, el valor de cuota como consecuencia de aumentos en las tasas de rendimiento de mercado, pudiendo ocasionar inclusive pérdidas. El impacto de las variaciones en las tasas de interés de mercado dependerá de las características del instrumento, de su plazo, de su categoría de riesgo, entre otras</w:t>
            </w:r>
          </w:p>
        </w:tc>
        <w:tc>
          <w:tcPr>
            <w:tcW w:w="0" w:type="auto"/>
            <w:shd w:val="clear" w:color="auto" w:fill="F2F2F2" w:themeFill="background1" w:themeFillShade="F2"/>
          </w:tcPr>
          <w:p w14:paraId="0493FFCA" w14:textId="77777777" w:rsidR="009B0B30" w:rsidRPr="002E1A9C" w:rsidRDefault="009B0B30" w:rsidP="00F63662">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0C288F66" w14:textId="77777777" w:rsidTr="009F1A87">
        <w:tc>
          <w:tcPr>
            <w:tcW w:w="0" w:type="auto"/>
          </w:tcPr>
          <w:p w14:paraId="76A5BD60" w14:textId="77777777" w:rsidR="009B0B30" w:rsidRPr="002E1A9C" w:rsidRDefault="009B0B30" w:rsidP="009F1A87">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sz w:val="24"/>
                <w:szCs w:val="24"/>
              </w:rPr>
              <w:t>Riesgo de liquidez: Dificultad para vender instrumentos componentes de la cartera del Fondo en la oportunidad solicitada por la Sociedad Administradora, lo cual podría ocasionar problemas en el pago de los rescates o en el precio de venta.</w:t>
            </w:r>
          </w:p>
        </w:tc>
        <w:tc>
          <w:tcPr>
            <w:tcW w:w="0" w:type="auto"/>
            <w:shd w:val="clear" w:color="auto" w:fill="F2F2F2" w:themeFill="background1" w:themeFillShade="F2"/>
          </w:tcPr>
          <w:p w14:paraId="4F5F0AA7"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19593B05" w14:textId="77777777" w:rsidTr="009F1A87">
        <w:tc>
          <w:tcPr>
            <w:tcW w:w="0" w:type="auto"/>
          </w:tcPr>
          <w:p w14:paraId="0B11F0A8" w14:textId="77777777" w:rsidR="009B0B30" w:rsidRPr="002E1A9C" w:rsidRDefault="009B0B30" w:rsidP="009F1A87">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país: Posibles disminuciones en el valor de las inversiones del Fondo, y en el valor cuota como consecuencia de cambios en la coyuntura económica, financiera, jurídica y política del país en que se invierte, pudiendo ocasionar pérdidas.</w:t>
            </w:r>
          </w:p>
        </w:tc>
        <w:tc>
          <w:tcPr>
            <w:tcW w:w="0" w:type="auto"/>
            <w:shd w:val="clear" w:color="auto" w:fill="F2F2F2" w:themeFill="background1" w:themeFillShade="F2"/>
          </w:tcPr>
          <w:p w14:paraId="4A4A2423"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5D4C8182" w14:textId="77777777" w:rsidTr="009F1A87">
        <w:tc>
          <w:tcPr>
            <w:tcW w:w="0" w:type="auto"/>
          </w:tcPr>
          <w:p w14:paraId="0F39DC4D" w14:textId="77777777" w:rsidR="009B0B30" w:rsidRPr="002E1A9C" w:rsidRDefault="009B0B30" w:rsidP="009F1A87">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emisor: Posible disminución en el valor de las inversiones derivado de factores que afecten la capacidad del emisor para cumplir con sus compromisos de pagar intereses o reembolsar del principal en las oportunidades previstas.</w:t>
            </w:r>
          </w:p>
        </w:tc>
        <w:tc>
          <w:tcPr>
            <w:tcW w:w="0" w:type="auto"/>
            <w:shd w:val="clear" w:color="auto" w:fill="F2F2F2" w:themeFill="background1" w:themeFillShade="F2"/>
          </w:tcPr>
          <w:p w14:paraId="39C53344"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32269FED" w14:textId="77777777" w:rsidTr="009F1A87">
        <w:tc>
          <w:tcPr>
            <w:tcW w:w="0" w:type="auto"/>
          </w:tcPr>
          <w:p w14:paraId="5B112ED8" w14:textId="77777777" w:rsidR="009B0B30" w:rsidRPr="002E1A9C" w:rsidRDefault="009B0B30" w:rsidP="009F1A87">
            <w:pPr>
              <w:spacing w:line="320" w:lineRule="exact"/>
              <w:jc w:val="both"/>
              <w:rPr>
                <w:rFonts w:ascii="BaskervilleT" w:hAnsi="BaskervilleT"/>
                <w:b/>
                <w:sz w:val="24"/>
                <w:szCs w:val="24"/>
              </w:rPr>
            </w:pPr>
            <w:r w:rsidRPr="002E1A9C">
              <w:rPr>
                <w:rFonts w:ascii="BaskervilleT" w:eastAsia="Times New Roman" w:hAnsi="BaskervilleT" w:cs="Times New Roman"/>
                <w:bCs/>
                <w:sz w:val="24"/>
                <w:szCs w:val="24"/>
              </w:rPr>
              <w:t>Riesgo de reinversión: Posibilidad que los rendimientos de las nuevas inversiones del Fondo provenientes del efectivo que es reinvertido no sea la misma como consecuencia de la variación de las tasas de rendimiento de mercado, lo que ocasionaría una disminución de la rentabilidad del Fondo.</w:t>
            </w:r>
          </w:p>
        </w:tc>
        <w:tc>
          <w:tcPr>
            <w:tcW w:w="0" w:type="auto"/>
            <w:shd w:val="clear" w:color="auto" w:fill="F2F2F2" w:themeFill="background1" w:themeFillShade="F2"/>
          </w:tcPr>
          <w:p w14:paraId="3D3EED69"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7C6C8DC3" w14:textId="77777777" w:rsidTr="009F1A87">
        <w:tc>
          <w:tcPr>
            <w:tcW w:w="0" w:type="auto"/>
          </w:tcPr>
          <w:p w14:paraId="0ED20537" w14:textId="77777777" w:rsidR="009B0B30" w:rsidRPr="002E1A9C" w:rsidRDefault="009B0B30" w:rsidP="009F1A87">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sz w:val="24"/>
                <w:szCs w:val="24"/>
              </w:rPr>
              <w:t xml:space="preserve">Riesgo de contraparte: Posibilidad de que la contraparte en una transacción financiera no cumpla con sus obligaciones contractuales, lo que podría resultar en </w:t>
            </w:r>
            <w:r w:rsidRPr="002E1A9C">
              <w:rPr>
                <w:rFonts w:ascii="BaskervilleT" w:eastAsia="Times New Roman" w:hAnsi="BaskervilleT" w:cs="Times New Roman"/>
                <w:bCs/>
                <w:sz w:val="24"/>
                <w:szCs w:val="24"/>
              </w:rPr>
              <w:lastRenderedPageBreak/>
              <w:t>pérdidas para el Fondo. Este riesgo se manifiesta cuando la contraparte no paga intereses o no entrega los activos acordados en la transacción</w:t>
            </w:r>
          </w:p>
        </w:tc>
        <w:tc>
          <w:tcPr>
            <w:tcW w:w="0" w:type="auto"/>
            <w:shd w:val="clear" w:color="auto" w:fill="F2F2F2" w:themeFill="background1" w:themeFillShade="F2"/>
          </w:tcPr>
          <w:p w14:paraId="2A1ED8B6"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lastRenderedPageBreak/>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 xml:space="preserve">Desarrollar un plan detallado para identificar los riesgos potenciales y describir las </w:t>
            </w:r>
            <w:r w:rsidRPr="002E1A9C">
              <w:rPr>
                <w:rFonts w:ascii="BaskervilleT" w:hAnsi="BaskervilleT"/>
                <w:noProof/>
                <w:color w:val="808080" w:themeColor="background1" w:themeShade="80"/>
                <w:sz w:val="24"/>
                <w:szCs w:val="24"/>
              </w:rPr>
              <w:lastRenderedPageBreak/>
              <w:t>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156DBFA1" w14:textId="77777777" w:rsidTr="009F1A87">
        <w:tc>
          <w:tcPr>
            <w:tcW w:w="0" w:type="auto"/>
          </w:tcPr>
          <w:p w14:paraId="6B877543" w14:textId="77777777" w:rsidR="009B0B30" w:rsidRPr="002E1A9C" w:rsidRDefault="009B0B30" w:rsidP="009F1A87">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sz w:val="24"/>
                <w:szCs w:val="24"/>
              </w:rPr>
              <w:lastRenderedPageBreak/>
              <w:t>Riesgo de concentración: Posibilidad de que una alta concentración de inversiones en un solo emisor, sector, o tipo de activo aumente la vulnerabilidad del Fondo a eventos adversos específicos. Esto puede resultar en pérdidas significativas si el emisor o sector en el que se concentra la inversión enfrenta dificultades financieras o de mercado</w:t>
            </w:r>
          </w:p>
        </w:tc>
        <w:tc>
          <w:tcPr>
            <w:tcW w:w="0" w:type="auto"/>
            <w:shd w:val="clear" w:color="auto" w:fill="F2F2F2" w:themeFill="background1" w:themeFillShade="F2"/>
          </w:tcPr>
          <w:p w14:paraId="46AA7C42"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0056BF26" w14:textId="77777777" w:rsidTr="007834A2">
        <w:tc>
          <w:tcPr>
            <w:tcW w:w="0" w:type="auto"/>
          </w:tcPr>
          <w:p w14:paraId="2E5D3A30" w14:textId="77777777" w:rsidR="009B0B30" w:rsidRPr="002E1A9C" w:rsidRDefault="009B0B30" w:rsidP="007834A2">
            <w:pPr>
              <w:spacing w:line="320" w:lineRule="exact"/>
              <w:rPr>
                <w:rFonts w:ascii="BaskervilleT" w:eastAsia="Times New Roman" w:hAnsi="BaskervilleT" w:cs="Times New Roman"/>
                <w:bCs/>
                <w:sz w:val="24"/>
                <w:szCs w:val="24"/>
              </w:rPr>
            </w:pPr>
            <w:r w:rsidRPr="002E1A9C">
              <w:rPr>
                <w:rFonts w:ascii="BaskervilleT" w:eastAsia="Times New Roman" w:hAnsi="BaskervilleT" w:cs="Times New Roman"/>
                <w:sz w:val="24"/>
                <w:szCs w:val="24"/>
                <w:lang w:val="es"/>
              </w:rPr>
              <w:t>Riesgo de tipo de cambio: Posibilidad</w:t>
            </w:r>
            <w:r w:rsidRPr="002E1A9C">
              <w:rPr>
                <w:rFonts w:ascii="BaskervilleT" w:eastAsia="Times New Roman" w:hAnsi="BaskervilleT" w:cs="Times New Roman"/>
                <w:bCs/>
                <w:sz w:val="24"/>
                <w:szCs w:val="24"/>
                <w:lang w:val="es"/>
              </w:rPr>
              <w:t xml:space="preserve"> de que las fluctuaciones en las tasas de cambio entre la moneda de las inversiones y la del Fondo reduzcan el valor de las inversiones y el valor cuota. Una apreciación de la moneda base o una depreciación de la moneda extranjera puede generar pérdidas. La magnitud del riesgo dependerá de la exposición a monedas extranjeras y de la volatilidad del mercado cambiario. </w:t>
            </w:r>
          </w:p>
          <w:p w14:paraId="498E0DD7" w14:textId="77777777" w:rsidR="009B0B30" w:rsidRPr="002E1A9C" w:rsidRDefault="009B0B30" w:rsidP="007834A2">
            <w:pPr>
              <w:spacing w:line="320" w:lineRule="exact"/>
              <w:rPr>
                <w:rFonts w:ascii="BaskervilleT" w:eastAsia="Times New Roman" w:hAnsi="BaskervilleT" w:cs="Times New Roman"/>
                <w:bCs/>
                <w:sz w:val="24"/>
                <w:szCs w:val="24"/>
              </w:rPr>
            </w:pPr>
            <w:r w:rsidRPr="002E1A9C">
              <w:rPr>
                <w:rFonts w:ascii="BaskervilleT" w:hAnsi="BaskervilleT"/>
                <w:sz w:val="24"/>
                <w:szCs w:val="24"/>
              </w:rPr>
              <w:t>Para mitigar este riesgo, se podrán implementar estrategias de cobertura, aunque estas no garantizan la eliminación completa de las posibles pérdidas.</w:t>
            </w:r>
          </w:p>
        </w:tc>
        <w:tc>
          <w:tcPr>
            <w:tcW w:w="0" w:type="auto"/>
            <w:shd w:val="clear" w:color="auto" w:fill="F2F2F2" w:themeFill="background1" w:themeFillShade="F2"/>
          </w:tcPr>
          <w:p w14:paraId="69B5D91B"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r w:rsidR="009B0B30" w:rsidRPr="002E1A9C" w14:paraId="7E656B64" w14:textId="77777777" w:rsidTr="009F1A87">
        <w:tc>
          <w:tcPr>
            <w:tcW w:w="0" w:type="auto"/>
          </w:tcPr>
          <w:p w14:paraId="1AEFBC38" w14:textId="77777777" w:rsidR="009B0B30" w:rsidRPr="002E1A9C" w:rsidRDefault="009B0B30" w:rsidP="009F1A87">
            <w:pPr>
              <w:spacing w:line="320" w:lineRule="exact"/>
              <w:jc w:val="both"/>
              <w:rPr>
                <w:rFonts w:ascii="BaskervilleT" w:eastAsia="Times New Roman" w:hAnsi="BaskervilleT" w:cs="Times New Roman"/>
                <w:bCs/>
                <w:sz w:val="24"/>
                <w:szCs w:val="24"/>
              </w:rPr>
            </w:pPr>
            <w:r w:rsidRPr="002E1A9C">
              <w:rPr>
                <w:rFonts w:ascii="BaskervilleT" w:eastAsia="Times New Roman" w:hAnsi="BaskervilleT" w:cs="Times New Roman"/>
                <w:bCs/>
                <w:color w:val="808080" w:themeColor="background1" w:themeShade="80"/>
                <w:sz w:val="24"/>
                <w:szCs w:val="24"/>
              </w:rPr>
              <w:fldChar w:fldCharType="begin">
                <w:ffData>
                  <w:name w:val="Texto11"/>
                  <w:enabled/>
                  <w:calcOnExit w:val="0"/>
                  <w:textInput>
                    <w:default w:val="Otro Riesgo que la Sociedad Administradora considere incluir considerando el objeto del Fondo. "/>
                  </w:textInput>
                </w:ffData>
              </w:fldChar>
            </w:r>
            <w:r w:rsidRPr="002E1A9C">
              <w:rPr>
                <w:rFonts w:ascii="BaskervilleT" w:eastAsia="Times New Roman" w:hAnsi="BaskervilleT" w:cs="Times New Roman"/>
                <w:bCs/>
                <w:color w:val="808080" w:themeColor="background1" w:themeShade="80"/>
                <w:sz w:val="24"/>
                <w:szCs w:val="24"/>
              </w:rPr>
              <w:instrText xml:space="preserve"> FORMTEXT </w:instrText>
            </w:r>
            <w:r w:rsidRPr="002E1A9C">
              <w:rPr>
                <w:rFonts w:ascii="BaskervilleT" w:eastAsia="Times New Roman" w:hAnsi="BaskervilleT" w:cs="Times New Roman"/>
                <w:bCs/>
                <w:color w:val="808080" w:themeColor="background1" w:themeShade="80"/>
                <w:sz w:val="24"/>
                <w:szCs w:val="24"/>
              </w:rPr>
            </w:r>
            <w:r w:rsidRPr="002E1A9C">
              <w:rPr>
                <w:rFonts w:ascii="BaskervilleT" w:eastAsia="Times New Roman" w:hAnsi="BaskervilleT" w:cs="Times New Roman"/>
                <w:bCs/>
                <w:color w:val="808080" w:themeColor="background1" w:themeShade="80"/>
                <w:sz w:val="24"/>
                <w:szCs w:val="24"/>
              </w:rPr>
              <w:fldChar w:fldCharType="separate"/>
            </w:r>
            <w:r w:rsidRPr="002E1A9C">
              <w:rPr>
                <w:rFonts w:ascii="BaskervilleT" w:eastAsia="Times New Roman" w:hAnsi="BaskervilleT" w:cs="Times New Roman"/>
                <w:bCs/>
                <w:noProof/>
                <w:color w:val="808080" w:themeColor="background1" w:themeShade="80"/>
                <w:sz w:val="24"/>
                <w:szCs w:val="24"/>
              </w:rPr>
              <w:t xml:space="preserve">Otro Riesgo que la Sociedad Administradora considere incluir considerando el objeto del Fondo. </w:t>
            </w:r>
            <w:r w:rsidRPr="002E1A9C">
              <w:rPr>
                <w:rFonts w:ascii="BaskervilleT" w:eastAsia="Times New Roman" w:hAnsi="BaskervilleT" w:cs="Times New Roman"/>
                <w:bCs/>
                <w:color w:val="808080" w:themeColor="background1" w:themeShade="80"/>
                <w:sz w:val="24"/>
                <w:szCs w:val="24"/>
              </w:rPr>
              <w:fldChar w:fldCharType="end"/>
            </w:r>
          </w:p>
        </w:tc>
        <w:tc>
          <w:tcPr>
            <w:tcW w:w="0" w:type="auto"/>
            <w:shd w:val="clear" w:color="auto" w:fill="F2F2F2" w:themeFill="background1" w:themeFillShade="F2"/>
          </w:tcPr>
          <w:p w14:paraId="7A1478A6" w14:textId="77777777" w:rsidR="009B0B30" w:rsidRPr="002E1A9C" w:rsidRDefault="009B0B30" w:rsidP="009F1A87">
            <w:pPr>
              <w:jc w:val="both"/>
              <w:rPr>
                <w:rFonts w:ascii="BaskervilleT" w:hAnsi="BaskervilleT"/>
                <w:color w:val="808080" w:themeColor="background1" w:themeShade="80"/>
                <w:sz w:val="24"/>
                <w:szCs w:val="24"/>
              </w:rPr>
            </w:pPr>
            <w:r w:rsidRPr="002E1A9C">
              <w:rPr>
                <w:rFonts w:ascii="BaskervilleT" w:hAnsi="BaskervilleT"/>
                <w:color w:val="808080" w:themeColor="background1" w:themeShade="80"/>
                <w:sz w:val="24"/>
                <w:szCs w:val="24"/>
              </w:rPr>
              <w:fldChar w:fldCharType="begin">
                <w:ffData>
                  <w:name w:val="Texto10"/>
                  <w:enabled/>
                  <w:calcOnExit w:val="0"/>
                  <w:textInput>
                    <w:default w:val="Desarrollar un plan detallado para identificar los riesgos potenciales y describir las herramientas, análisis y técnicas que utilizará para mitigar su impacto."/>
                  </w:textInput>
                </w:ffData>
              </w:fldChar>
            </w:r>
            <w:r w:rsidRPr="002E1A9C">
              <w:rPr>
                <w:rFonts w:ascii="BaskervilleT" w:hAnsi="BaskervilleT"/>
                <w:color w:val="808080" w:themeColor="background1" w:themeShade="80"/>
                <w:sz w:val="24"/>
                <w:szCs w:val="24"/>
              </w:rPr>
              <w:instrText xml:space="preserve"> FORMTEXT </w:instrText>
            </w:r>
            <w:r w:rsidRPr="002E1A9C">
              <w:rPr>
                <w:rFonts w:ascii="BaskervilleT" w:hAnsi="BaskervilleT"/>
                <w:color w:val="808080" w:themeColor="background1" w:themeShade="80"/>
                <w:sz w:val="24"/>
                <w:szCs w:val="24"/>
              </w:rPr>
            </w:r>
            <w:r w:rsidRPr="002E1A9C">
              <w:rPr>
                <w:rFonts w:ascii="BaskervilleT" w:hAnsi="BaskervilleT"/>
                <w:color w:val="808080" w:themeColor="background1" w:themeShade="80"/>
                <w:sz w:val="24"/>
                <w:szCs w:val="24"/>
              </w:rPr>
              <w:fldChar w:fldCharType="separate"/>
            </w:r>
            <w:r w:rsidRPr="002E1A9C">
              <w:rPr>
                <w:rFonts w:ascii="BaskervilleT" w:hAnsi="BaskervilleT"/>
                <w:noProof/>
                <w:color w:val="808080" w:themeColor="background1" w:themeShade="80"/>
                <w:sz w:val="24"/>
                <w:szCs w:val="24"/>
              </w:rPr>
              <w:t>Desarrollar un plan detallado para identificar los riesgos potenciales y describir las herramientas, análisis y técnicas que utilizará para mitigar su impacto.</w:t>
            </w:r>
            <w:r w:rsidRPr="002E1A9C">
              <w:rPr>
                <w:rFonts w:ascii="BaskervilleT" w:hAnsi="BaskervilleT"/>
                <w:color w:val="808080" w:themeColor="background1" w:themeShade="80"/>
                <w:sz w:val="24"/>
                <w:szCs w:val="24"/>
              </w:rPr>
              <w:fldChar w:fldCharType="end"/>
            </w:r>
          </w:p>
        </w:tc>
      </w:tr>
    </w:tbl>
    <w:p w14:paraId="5768A238" w14:textId="67FF3AF6" w:rsidR="00486D25" w:rsidRPr="004664B6" w:rsidRDefault="00486D25" w:rsidP="00362527">
      <w:pPr>
        <w:spacing w:after="120" w:line="320" w:lineRule="exact"/>
        <w:jc w:val="both"/>
        <w:rPr>
          <w:rFonts w:ascii="BaskervilleT" w:hAnsi="BaskervilleT"/>
          <w:b/>
          <w:sz w:val="24"/>
          <w:szCs w:val="24"/>
        </w:rPr>
      </w:pPr>
    </w:p>
    <w:sectPr w:rsidR="00486D25" w:rsidRPr="004664B6">
      <w:headerReference w:type="default" r:id="rId11"/>
      <w:foot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97933" w14:textId="77777777" w:rsidR="005C053A" w:rsidRDefault="005C053A">
      <w:pPr>
        <w:spacing w:line="240" w:lineRule="auto"/>
      </w:pPr>
      <w:r>
        <w:separator/>
      </w:r>
    </w:p>
  </w:endnote>
  <w:endnote w:type="continuationSeparator" w:id="0">
    <w:p w14:paraId="5FD403C5" w14:textId="77777777" w:rsidR="005C053A" w:rsidRDefault="005C053A">
      <w:pPr>
        <w:spacing w:line="240" w:lineRule="auto"/>
      </w:pPr>
      <w:r>
        <w:continuationSeparator/>
      </w:r>
    </w:p>
  </w:endnote>
  <w:endnote w:type="continuationNotice" w:id="1">
    <w:p w14:paraId="46872B96" w14:textId="77777777" w:rsidR="005C053A" w:rsidRDefault="005C05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skervilleT">
    <w:altName w:val="Baskerville T"/>
    <w:panose1 w:val="02040603050505020303"/>
    <w:charset w:val="00"/>
    <w:family w:val="roman"/>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85C7E" w14:textId="77777777" w:rsidR="00486D25" w:rsidRDefault="00DA16CB">
    <w:pPr>
      <w:jc w:val="right"/>
    </w:pPr>
    <w:r>
      <w:fldChar w:fldCharType="begin"/>
    </w:r>
    <w:r>
      <w:instrText>PAGE</w:instrText>
    </w:r>
    <w:r>
      <w:fldChar w:fldCharType="separate"/>
    </w:r>
    <w:r w:rsidR="007F5FE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975E5" w14:textId="77777777" w:rsidR="005C053A" w:rsidRDefault="005C053A">
      <w:pPr>
        <w:spacing w:line="240" w:lineRule="auto"/>
      </w:pPr>
      <w:r>
        <w:separator/>
      </w:r>
    </w:p>
  </w:footnote>
  <w:footnote w:type="continuationSeparator" w:id="0">
    <w:p w14:paraId="684AC6FC" w14:textId="77777777" w:rsidR="005C053A" w:rsidRDefault="005C053A">
      <w:pPr>
        <w:spacing w:line="240" w:lineRule="auto"/>
      </w:pPr>
      <w:r>
        <w:continuationSeparator/>
      </w:r>
    </w:p>
  </w:footnote>
  <w:footnote w:type="continuationNotice" w:id="1">
    <w:p w14:paraId="55D1CB89" w14:textId="77777777" w:rsidR="005C053A" w:rsidRDefault="005C05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42503" w14:textId="77777777" w:rsidR="00781430" w:rsidRDefault="004F43C9">
    <w:pPr>
      <w:jc w:val="center"/>
      <w:rPr>
        <w:rFonts w:ascii="Times New Roman" w:eastAsia="Times New Roman" w:hAnsi="Times New Roman" w:cs="Times New Roman"/>
        <w:b/>
        <w:sz w:val="24"/>
        <w:szCs w:val="24"/>
        <w:lang w:val="es-PY"/>
      </w:rPr>
    </w:pPr>
    <w:r>
      <w:rPr>
        <w:rFonts w:ascii="Times New Roman" w:eastAsia="Times New Roman" w:hAnsi="Times New Roman" w:cs="Times New Roman"/>
        <w:b/>
        <w:sz w:val="24"/>
        <w:szCs w:val="24"/>
        <w:lang w:val="es-PY"/>
      </w:rPr>
      <w:t xml:space="preserve">ANEXO I </w:t>
    </w:r>
  </w:p>
  <w:p w14:paraId="4179129B" w14:textId="1AF96F70" w:rsidR="00486D25" w:rsidRPr="004F43C9" w:rsidRDefault="004F43C9">
    <w:pPr>
      <w:jc w:val="center"/>
      <w:rPr>
        <w:rFonts w:ascii="Times New Roman" w:eastAsia="Times New Roman" w:hAnsi="Times New Roman" w:cs="Times New Roman"/>
        <w:b/>
        <w:sz w:val="24"/>
        <w:szCs w:val="24"/>
        <w:lang w:val="es-PY"/>
      </w:rPr>
    </w:pPr>
    <w:r>
      <w:rPr>
        <w:rFonts w:ascii="Times New Roman" w:eastAsia="Times New Roman" w:hAnsi="Times New Roman" w:cs="Times New Roman"/>
        <w:b/>
        <w:sz w:val="24"/>
        <w:szCs w:val="24"/>
        <w:lang w:val="es-PY"/>
      </w:rPr>
      <w:t xml:space="preserve">REGLAMENTO INTERNO ESPECÍFICO </w:t>
    </w:r>
    <w:r w:rsidR="00781430">
      <w:rPr>
        <w:rFonts w:ascii="Times New Roman" w:eastAsia="Times New Roman" w:hAnsi="Times New Roman" w:cs="Times New Roman"/>
        <w:b/>
        <w:sz w:val="24"/>
        <w:szCs w:val="24"/>
        <w:lang w:val="es-PY"/>
      </w:rPr>
      <w:t xml:space="preserve">DE </w:t>
    </w:r>
    <w:r>
      <w:rPr>
        <w:rFonts w:ascii="Times New Roman" w:eastAsia="Times New Roman" w:hAnsi="Times New Roman" w:cs="Times New Roman"/>
        <w:b/>
        <w:sz w:val="24"/>
        <w:szCs w:val="24"/>
        <w:lang w:val="es-PY"/>
      </w:rPr>
      <w:t>FONDO MUTUO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47C40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0F3EB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E76D7B"/>
    <w:multiLevelType w:val="multilevel"/>
    <w:tmpl w:val="8ED06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8002D2"/>
    <w:multiLevelType w:val="hybridMultilevel"/>
    <w:tmpl w:val="55B0C92E"/>
    <w:lvl w:ilvl="0" w:tplc="5AE464EE">
      <w:start w:val="1"/>
      <w:numFmt w:val="decimal"/>
      <w:lvlText w:val="%1."/>
      <w:lvlJc w:val="left"/>
      <w:pPr>
        <w:ind w:left="720" w:hanging="360"/>
      </w:pPr>
      <w:rPr>
        <w:rFonts w:ascii="BaskervilleT" w:eastAsia="Times New Roman" w:hAnsi="BaskervilleT" w:cs="Times New Roman" w:hint="default"/>
        <w:sz w:val="24"/>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1A7650D3"/>
    <w:multiLevelType w:val="multilevel"/>
    <w:tmpl w:val="EC96D29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8C7BB3"/>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627F5D"/>
    <w:multiLevelType w:val="hybridMultilevel"/>
    <w:tmpl w:val="C36A3844"/>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2C0746A4"/>
    <w:multiLevelType w:val="multilevel"/>
    <w:tmpl w:val="2464769E"/>
    <w:lvl w:ilvl="0">
      <w:start w:val="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b/>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EB78C9"/>
    <w:multiLevelType w:val="multilevel"/>
    <w:tmpl w:val="22E2887A"/>
    <w:lvl w:ilvl="0">
      <w:start w:val="6"/>
      <w:numFmt w:val="decimal"/>
      <w:lvlText w:val="%1."/>
      <w:lvlJc w:val="left"/>
      <w:pPr>
        <w:ind w:left="540" w:hanging="540"/>
      </w:pPr>
      <w:rPr>
        <w:rFonts w:hint="default"/>
      </w:rPr>
    </w:lvl>
    <w:lvl w:ilvl="1">
      <w:start w:val="1"/>
      <w:numFmt w:val="decimal"/>
      <w:lvlText w:val="%1.%2."/>
      <w:lvlJc w:val="left"/>
      <w:pPr>
        <w:ind w:left="1620" w:hanging="54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4BC59AC"/>
    <w:multiLevelType w:val="multilevel"/>
    <w:tmpl w:val="BF86250A"/>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FC1726"/>
    <w:multiLevelType w:val="multilevel"/>
    <w:tmpl w:val="98B61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0D54A3"/>
    <w:multiLevelType w:val="hybridMultilevel"/>
    <w:tmpl w:val="6BB68904"/>
    <w:lvl w:ilvl="0" w:tplc="F72A9182">
      <w:start w:val="1"/>
      <w:numFmt w:val="decimal"/>
      <w:lvlText w:val="%1."/>
      <w:lvlJc w:val="left"/>
      <w:pPr>
        <w:ind w:left="1440" w:hanging="360"/>
      </w:pPr>
    </w:lvl>
    <w:lvl w:ilvl="1" w:tplc="C2C8F3F6">
      <w:start w:val="1"/>
      <w:numFmt w:val="decimal"/>
      <w:lvlText w:val="%2."/>
      <w:lvlJc w:val="left"/>
      <w:pPr>
        <w:ind w:left="1440" w:hanging="360"/>
      </w:pPr>
    </w:lvl>
    <w:lvl w:ilvl="2" w:tplc="E656138E">
      <w:start w:val="1"/>
      <w:numFmt w:val="decimal"/>
      <w:lvlText w:val="%3."/>
      <w:lvlJc w:val="left"/>
      <w:pPr>
        <w:ind w:left="1440" w:hanging="360"/>
      </w:pPr>
    </w:lvl>
    <w:lvl w:ilvl="3" w:tplc="72DCC0EC">
      <w:start w:val="1"/>
      <w:numFmt w:val="decimal"/>
      <w:lvlText w:val="%4."/>
      <w:lvlJc w:val="left"/>
      <w:pPr>
        <w:ind w:left="1440" w:hanging="360"/>
      </w:pPr>
    </w:lvl>
    <w:lvl w:ilvl="4" w:tplc="B2C0F3E2">
      <w:start w:val="1"/>
      <w:numFmt w:val="decimal"/>
      <w:lvlText w:val="%5."/>
      <w:lvlJc w:val="left"/>
      <w:pPr>
        <w:ind w:left="1440" w:hanging="360"/>
      </w:pPr>
    </w:lvl>
    <w:lvl w:ilvl="5" w:tplc="A72CEF0A">
      <w:start w:val="1"/>
      <w:numFmt w:val="decimal"/>
      <w:lvlText w:val="%6."/>
      <w:lvlJc w:val="left"/>
      <w:pPr>
        <w:ind w:left="1440" w:hanging="360"/>
      </w:pPr>
    </w:lvl>
    <w:lvl w:ilvl="6" w:tplc="F2B0FEC4">
      <w:start w:val="1"/>
      <w:numFmt w:val="decimal"/>
      <w:lvlText w:val="%7."/>
      <w:lvlJc w:val="left"/>
      <w:pPr>
        <w:ind w:left="1440" w:hanging="360"/>
      </w:pPr>
    </w:lvl>
    <w:lvl w:ilvl="7" w:tplc="701090B4">
      <w:start w:val="1"/>
      <w:numFmt w:val="decimal"/>
      <w:lvlText w:val="%8."/>
      <w:lvlJc w:val="left"/>
      <w:pPr>
        <w:ind w:left="1440" w:hanging="360"/>
      </w:pPr>
    </w:lvl>
    <w:lvl w:ilvl="8" w:tplc="C3AC5542">
      <w:start w:val="1"/>
      <w:numFmt w:val="decimal"/>
      <w:lvlText w:val="%9."/>
      <w:lvlJc w:val="left"/>
      <w:pPr>
        <w:ind w:left="1440" w:hanging="360"/>
      </w:pPr>
    </w:lvl>
  </w:abstractNum>
  <w:abstractNum w:abstractNumId="12" w15:restartNumberingAfterBreak="0">
    <w:nsid w:val="41D71B75"/>
    <w:multiLevelType w:val="hybridMultilevel"/>
    <w:tmpl w:val="CF4296FE"/>
    <w:lvl w:ilvl="0" w:tplc="F2949EEE">
      <w:start w:val="8"/>
      <w:numFmt w:val="decimal"/>
      <w:lvlText w:val="%1."/>
      <w:lvlJc w:val="left"/>
      <w:pPr>
        <w:ind w:left="720" w:hanging="360"/>
      </w:pPr>
      <w:rPr>
        <w:rFonts w:hint="default"/>
        <w:b/>
        <w:bCs w:val="0"/>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4BAF39BA"/>
    <w:multiLevelType w:val="multilevel"/>
    <w:tmpl w:val="C43E0996"/>
    <w:lvl w:ilvl="0">
      <w:start w:val="2"/>
      <w:numFmt w:val="decimal"/>
      <w:lvlText w:val="%1"/>
      <w:lvlJc w:val="left"/>
      <w:pPr>
        <w:ind w:left="360" w:hanging="360"/>
      </w:pPr>
      <w:rPr>
        <w:rFonts w:eastAsia="Times New Roman" w:cs="Times New Roman" w:hint="default"/>
      </w:rPr>
    </w:lvl>
    <w:lvl w:ilvl="1">
      <w:start w:val="1"/>
      <w:numFmt w:val="decimal"/>
      <w:lvlText w:val="%1.%2"/>
      <w:lvlJc w:val="left"/>
      <w:pPr>
        <w:ind w:left="720" w:hanging="360"/>
      </w:pPr>
      <w:rPr>
        <w:rFonts w:eastAsia="Times New Roman" w:cs="Times New Roman" w:hint="default"/>
      </w:rPr>
    </w:lvl>
    <w:lvl w:ilvl="2">
      <w:start w:val="1"/>
      <w:numFmt w:val="decimal"/>
      <w:lvlText w:val="%1.%2.%3"/>
      <w:lvlJc w:val="left"/>
      <w:pPr>
        <w:ind w:left="1440" w:hanging="720"/>
      </w:pPr>
      <w:rPr>
        <w:rFonts w:eastAsia="Times New Roman" w:cs="Times New Roman" w:hint="default"/>
      </w:rPr>
    </w:lvl>
    <w:lvl w:ilvl="3">
      <w:start w:val="1"/>
      <w:numFmt w:val="decimal"/>
      <w:lvlText w:val="%1.%2.%3.%4"/>
      <w:lvlJc w:val="left"/>
      <w:pPr>
        <w:ind w:left="1800" w:hanging="720"/>
      </w:pPr>
      <w:rPr>
        <w:rFonts w:eastAsia="Times New Roman" w:cs="Times New Roman" w:hint="default"/>
      </w:rPr>
    </w:lvl>
    <w:lvl w:ilvl="4">
      <w:start w:val="1"/>
      <w:numFmt w:val="decimal"/>
      <w:lvlText w:val="%1.%2.%3.%4.%5"/>
      <w:lvlJc w:val="left"/>
      <w:pPr>
        <w:ind w:left="2520" w:hanging="1080"/>
      </w:pPr>
      <w:rPr>
        <w:rFonts w:eastAsia="Times New Roman" w:cs="Times New Roman" w:hint="default"/>
      </w:rPr>
    </w:lvl>
    <w:lvl w:ilvl="5">
      <w:start w:val="1"/>
      <w:numFmt w:val="decimal"/>
      <w:lvlText w:val="%1.%2.%3.%4.%5.%6"/>
      <w:lvlJc w:val="left"/>
      <w:pPr>
        <w:ind w:left="2880" w:hanging="1080"/>
      </w:pPr>
      <w:rPr>
        <w:rFonts w:eastAsia="Times New Roman" w:cs="Times New Roman" w:hint="default"/>
      </w:rPr>
    </w:lvl>
    <w:lvl w:ilvl="6">
      <w:start w:val="1"/>
      <w:numFmt w:val="decimal"/>
      <w:lvlText w:val="%1.%2.%3.%4.%5.%6.%7"/>
      <w:lvlJc w:val="left"/>
      <w:pPr>
        <w:ind w:left="3600" w:hanging="1440"/>
      </w:pPr>
      <w:rPr>
        <w:rFonts w:eastAsia="Times New Roman" w:cs="Times New Roman" w:hint="default"/>
      </w:rPr>
    </w:lvl>
    <w:lvl w:ilvl="7">
      <w:start w:val="1"/>
      <w:numFmt w:val="decimal"/>
      <w:lvlText w:val="%1.%2.%3.%4.%5.%6.%7.%8"/>
      <w:lvlJc w:val="left"/>
      <w:pPr>
        <w:ind w:left="3960" w:hanging="1440"/>
      </w:pPr>
      <w:rPr>
        <w:rFonts w:eastAsia="Times New Roman" w:cs="Times New Roman" w:hint="default"/>
      </w:rPr>
    </w:lvl>
    <w:lvl w:ilvl="8">
      <w:start w:val="1"/>
      <w:numFmt w:val="decimal"/>
      <w:lvlText w:val="%1.%2.%3.%4.%5.%6.%7.%8.%9"/>
      <w:lvlJc w:val="left"/>
      <w:pPr>
        <w:ind w:left="4680" w:hanging="1800"/>
      </w:pPr>
      <w:rPr>
        <w:rFonts w:eastAsia="Times New Roman" w:cs="Times New Roman" w:hint="default"/>
      </w:rPr>
    </w:lvl>
  </w:abstractNum>
  <w:abstractNum w:abstractNumId="14" w15:restartNumberingAfterBreak="0">
    <w:nsid w:val="50F50234"/>
    <w:multiLevelType w:val="multilevel"/>
    <w:tmpl w:val="64D6BE7A"/>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5CB0407"/>
    <w:multiLevelType w:val="multilevel"/>
    <w:tmpl w:val="447A5C4A"/>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E02014"/>
    <w:multiLevelType w:val="hybridMultilevel"/>
    <w:tmpl w:val="6F384A00"/>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 w15:restartNumberingAfterBreak="0">
    <w:nsid w:val="5AF66ABC"/>
    <w:multiLevelType w:val="multilevel"/>
    <w:tmpl w:val="DAEE66F2"/>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DB2256"/>
    <w:multiLevelType w:val="multilevel"/>
    <w:tmpl w:val="EDFEBC7E"/>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F866DC5"/>
    <w:multiLevelType w:val="multilevel"/>
    <w:tmpl w:val="D28E2986"/>
    <w:lvl w:ilvl="0">
      <w:start w:val="6"/>
      <w:numFmt w:val="decimal"/>
      <w:lvlText w:val="%1."/>
      <w:lvlJc w:val="left"/>
      <w:pPr>
        <w:ind w:left="390" w:hanging="390"/>
      </w:pPr>
      <w:rPr>
        <w:rFonts w:hint="default"/>
      </w:rPr>
    </w:lvl>
    <w:lvl w:ilvl="1">
      <w:start w:val="2"/>
      <w:numFmt w:val="decimal"/>
      <w:lvlText w:val="%1.%2."/>
      <w:lvlJc w:val="left"/>
      <w:pPr>
        <w:ind w:left="1470" w:hanging="39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62435F80"/>
    <w:multiLevelType w:val="multilevel"/>
    <w:tmpl w:val="FA3C78AE"/>
    <w:lvl w:ilvl="0">
      <w:start w:val="9"/>
      <w:numFmt w:val="decimal"/>
      <w:lvlText w:val="%1."/>
      <w:lvlJc w:val="left"/>
      <w:pPr>
        <w:ind w:left="390" w:hanging="390"/>
      </w:pPr>
      <w:rPr>
        <w:rFonts w:eastAsia="Times New Roman" w:cs="Times New Roman" w:hint="default"/>
        <w:b/>
      </w:rPr>
    </w:lvl>
    <w:lvl w:ilvl="1">
      <w:start w:val="1"/>
      <w:numFmt w:val="decimal"/>
      <w:lvlText w:val="%1.%2."/>
      <w:lvlJc w:val="left"/>
      <w:pPr>
        <w:ind w:left="1830" w:hanging="390"/>
      </w:pPr>
      <w:rPr>
        <w:rFonts w:eastAsia="Times New Roman" w:cs="Times New Roman" w:hint="default"/>
        <w:b/>
      </w:rPr>
    </w:lvl>
    <w:lvl w:ilvl="2">
      <w:start w:val="1"/>
      <w:numFmt w:val="decimal"/>
      <w:lvlText w:val="%1.%2.%3."/>
      <w:lvlJc w:val="left"/>
      <w:pPr>
        <w:ind w:left="3600" w:hanging="720"/>
      </w:pPr>
      <w:rPr>
        <w:rFonts w:eastAsia="Times New Roman" w:cs="Times New Roman" w:hint="default"/>
        <w:b/>
      </w:rPr>
    </w:lvl>
    <w:lvl w:ilvl="3">
      <w:start w:val="1"/>
      <w:numFmt w:val="decimal"/>
      <w:lvlText w:val="%1.%2.%3.%4."/>
      <w:lvlJc w:val="left"/>
      <w:pPr>
        <w:ind w:left="5040" w:hanging="720"/>
      </w:pPr>
      <w:rPr>
        <w:rFonts w:eastAsia="Times New Roman" w:cs="Times New Roman" w:hint="default"/>
        <w:b/>
      </w:rPr>
    </w:lvl>
    <w:lvl w:ilvl="4">
      <w:start w:val="1"/>
      <w:numFmt w:val="decimal"/>
      <w:lvlText w:val="%1.%2.%3.%4.%5."/>
      <w:lvlJc w:val="left"/>
      <w:pPr>
        <w:ind w:left="6840" w:hanging="1080"/>
      </w:pPr>
      <w:rPr>
        <w:rFonts w:eastAsia="Times New Roman" w:cs="Times New Roman" w:hint="default"/>
        <w:b/>
      </w:rPr>
    </w:lvl>
    <w:lvl w:ilvl="5">
      <w:start w:val="1"/>
      <w:numFmt w:val="decimal"/>
      <w:lvlText w:val="%1.%2.%3.%4.%5.%6."/>
      <w:lvlJc w:val="left"/>
      <w:pPr>
        <w:ind w:left="8280" w:hanging="1080"/>
      </w:pPr>
      <w:rPr>
        <w:rFonts w:eastAsia="Times New Roman" w:cs="Times New Roman" w:hint="default"/>
        <w:b/>
      </w:rPr>
    </w:lvl>
    <w:lvl w:ilvl="6">
      <w:start w:val="1"/>
      <w:numFmt w:val="decimal"/>
      <w:lvlText w:val="%1.%2.%3.%4.%5.%6.%7."/>
      <w:lvlJc w:val="left"/>
      <w:pPr>
        <w:ind w:left="10080" w:hanging="1440"/>
      </w:pPr>
      <w:rPr>
        <w:rFonts w:eastAsia="Times New Roman" w:cs="Times New Roman" w:hint="default"/>
        <w:b/>
      </w:rPr>
    </w:lvl>
    <w:lvl w:ilvl="7">
      <w:start w:val="1"/>
      <w:numFmt w:val="decimal"/>
      <w:lvlText w:val="%1.%2.%3.%4.%5.%6.%7.%8."/>
      <w:lvlJc w:val="left"/>
      <w:pPr>
        <w:ind w:left="11520" w:hanging="1440"/>
      </w:pPr>
      <w:rPr>
        <w:rFonts w:eastAsia="Times New Roman" w:cs="Times New Roman" w:hint="default"/>
        <w:b/>
      </w:rPr>
    </w:lvl>
    <w:lvl w:ilvl="8">
      <w:start w:val="1"/>
      <w:numFmt w:val="decimal"/>
      <w:lvlText w:val="%1.%2.%3.%4.%5.%6.%7.%8.%9."/>
      <w:lvlJc w:val="left"/>
      <w:pPr>
        <w:ind w:left="13320" w:hanging="1800"/>
      </w:pPr>
      <w:rPr>
        <w:rFonts w:eastAsia="Times New Roman" w:cs="Times New Roman" w:hint="default"/>
        <w:b/>
      </w:rPr>
    </w:lvl>
  </w:abstractNum>
  <w:abstractNum w:abstractNumId="21" w15:restartNumberingAfterBreak="0">
    <w:nsid w:val="6354554E"/>
    <w:multiLevelType w:val="multilevel"/>
    <w:tmpl w:val="75B89940"/>
    <w:lvl w:ilvl="0">
      <w:start w:val="1"/>
      <w:numFmt w:val="decimal"/>
      <w:lvlText w:val="%1."/>
      <w:lvlJc w:val="left"/>
      <w:pPr>
        <w:ind w:left="720" w:hanging="363"/>
      </w:pPr>
      <w:rPr>
        <w:rFonts w:ascii="BaskervilleT" w:hAnsi="BaskervilleT" w:hint="default"/>
        <w:b/>
        <w:bCs w:val="0"/>
      </w:rPr>
    </w:lvl>
    <w:lvl w:ilvl="1">
      <w:start w:val="1"/>
      <w:numFmt w:val="decimal"/>
      <w:isLgl/>
      <w:lvlText w:val="%1.%2."/>
      <w:lvlJc w:val="left"/>
      <w:pPr>
        <w:ind w:left="1400" w:hanging="363"/>
      </w:pPr>
      <w:rPr>
        <w:rFonts w:hint="default"/>
        <w:b/>
        <w:bCs/>
      </w:rPr>
    </w:lvl>
    <w:lvl w:ilvl="2">
      <w:start w:val="1"/>
      <w:numFmt w:val="decimal"/>
      <w:isLgl/>
      <w:lvlText w:val="%1.%2.%3."/>
      <w:lvlJc w:val="left"/>
      <w:pPr>
        <w:ind w:left="2080" w:hanging="363"/>
      </w:pPr>
      <w:rPr>
        <w:rFonts w:hint="default"/>
        <w:b/>
        <w:bCs/>
      </w:rPr>
    </w:lvl>
    <w:lvl w:ilvl="3">
      <w:start w:val="1"/>
      <w:numFmt w:val="decimal"/>
      <w:isLgl/>
      <w:lvlText w:val="%1.%2.%3.%4."/>
      <w:lvlJc w:val="left"/>
      <w:pPr>
        <w:ind w:left="2760" w:hanging="363"/>
      </w:pPr>
      <w:rPr>
        <w:rFonts w:hint="default"/>
        <w:b/>
      </w:rPr>
    </w:lvl>
    <w:lvl w:ilvl="4">
      <w:start w:val="1"/>
      <w:numFmt w:val="decimal"/>
      <w:isLgl/>
      <w:lvlText w:val="%1.%2.%3.%4.%5."/>
      <w:lvlJc w:val="left"/>
      <w:pPr>
        <w:ind w:left="3440" w:hanging="363"/>
      </w:pPr>
      <w:rPr>
        <w:rFonts w:hint="default"/>
        <w:b/>
      </w:rPr>
    </w:lvl>
    <w:lvl w:ilvl="5">
      <w:start w:val="1"/>
      <w:numFmt w:val="decimal"/>
      <w:isLgl/>
      <w:lvlText w:val="%1.%2.%3.%4.%5.%6."/>
      <w:lvlJc w:val="left"/>
      <w:pPr>
        <w:ind w:left="4120" w:hanging="363"/>
      </w:pPr>
      <w:rPr>
        <w:rFonts w:hint="default"/>
        <w:b/>
      </w:rPr>
    </w:lvl>
    <w:lvl w:ilvl="6">
      <w:start w:val="1"/>
      <w:numFmt w:val="decimal"/>
      <w:isLgl/>
      <w:lvlText w:val="%1.%2.%3.%4.%5.%6.%7."/>
      <w:lvlJc w:val="left"/>
      <w:pPr>
        <w:ind w:left="4800" w:hanging="363"/>
      </w:pPr>
      <w:rPr>
        <w:rFonts w:hint="default"/>
        <w:b/>
      </w:rPr>
    </w:lvl>
    <w:lvl w:ilvl="7">
      <w:start w:val="1"/>
      <w:numFmt w:val="decimal"/>
      <w:isLgl/>
      <w:lvlText w:val="%1.%2.%3.%4.%5.%6.%7.%8."/>
      <w:lvlJc w:val="left"/>
      <w:pPr>
        <w:ind w:left="5480" w:hanging="363"/>
      </w:pPr>
      <w:rPr>
        <w:rFonts w:hint="default"/>
        <w:b/>
      </w:rPr>
    </w:lvl>
    <w:lvl w:ilvl="8">
      <w:start w:val="1"/>
      <w:numFmt w:val="decimal"/>
      <w:isLgl/>
      <w:lvlText w:val="%1.%2.%3.%4.%5.%6.%7.%8.%9."/>
      <w:lvlJc w:val="left"/>
      <w:pPr>
        <w:ind w:left="6160" w:hanging="363"/>
      </w:pPr>
      <w:rPr>
        <w:rFonts w:hint="default"/>
        <w:b/>
      </w:rPr>
    </w:lvl>
  </w:abstractNum>
  <w:abstractNum w:abstractNumId="22" w15:restartNumberingAfterBreak="0">
    <w:nsid w:val="6A6451BB"/>
    <w:multiLevelType w:val="multilevel"/>
    <w:tmpl w:val="69DEDB5A"/>
    <w:lvl w:ilvl="0">
      <w:start w:val="6"/>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6A9A6262"/>
    <w:multiLevelType w:val="multilevel"/>
    <w:tmpl w:val="35AEE064"/>
    <w:lvl w:ilvl="0">
      <w:start w:val="1"/>
      <w:numFmt w:val="decimal"/>
      <w:lvlText w:val="%1."/>
      <w:lvlJc w:val="left"/>
      <w:pPr>
        <w:ind w:left="360" w:hanging="360"/>
      </w:pPr>
      <w:rPr>
        <w:rFonts w:hint="default"/>
        <w:b/>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D3C5D51"/>
    <w:multiLevelType w:val="hybridMultilevel"/>
    <w:tmpl w:val="1CE033AC"/>
    <w:lvl w:ilvl="0" w:tplc="01349198">
      <w:numFmt w:val="bullet"/>
      <w:lvlText w:val=""/>
      <w:lvlJc w:val="left"/>
      <w:pPr>
        <w:ind w:left="720" w:hanging="360"/>
      </w:pPr>
      <w:rPr>
        <w:rFonts w:ascii="Symbol" w:eastAsiaTheme="minorHAnsi" w:hAnsi="Symbol" w:cstheme="minorBid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5" w15:restartNumberingAfterBreak="0">
    <w:nsid w:val="6F6D750F"/>
    <w:multiLevelType w:val="multilevel"/>
    <w:tmpl w:val="3402AEA6"/>
    <w:lvl w:ilvl="0">
      <w:start w:val="9"/>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7F541699"/>
    <w:multiLevelType w:val="multilevel"/>
    <w:tmpl w:val="271E1448"/>
    <w:lvl w:ilvl="0">
      <w:start w:val="6"/>
      <w:numFmt w:val="decimal"/>
      <w:lvlText w:val="%1"/>
      <w:lvlJc w:val="left"/>
      <w:pPr>
        <w:ind w:left="480" w:hanging="480"/>
      </w:pPr>
      <w:rPr>
        <w:rFonts w:eastAsia="Times New Roman" w:cs="Times New Roman" w:hint="default"/>
        <w:b w:val="0"/>
      </w:rPr>
    </w:lvl>
    <w:lvl w:ilvl="1">
      <w:start w:val="2"/>
      <w:numFmt w:val="decimal"/>
      <w:lvlText w:val="%1.%2"/>
      <w:lvlJc w:val="left"/>
      <w:pPr>
        <w:ind w:left="480" w:hanging="480"/>
      </w:pPr>
      <w:rPr>
        <w:rFonts w:eastAsia="Times New Roman" w:cs="Times New Roman" w:hint="default"/>
        <w:b w:val="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720" w:hanging="72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080" w:hanging="108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440" w:hanging="1440"/>
      </w:pPr>
      <w:rPr>
        <w:rFonts w:eastAsia="Times New Roman" w:cs="Times New Roman" w:hint="default"/>
        <w:b w:val="0"/>
      </w:rPr>
    </w:lvl>
    <w:lvl w:ilvl="8">
      <w:start w:val="1"/>
      <w:numFmt w:val="decimal"/>
      <w:lvlText w:val="%1.%2.%3.%4.%5.%6.%7.%8.%9"/>
      <w:lvlJc w:val="left"/>
      <w:pPr>
        <w:ind w:left="1800" w:hanging="1800"/>
      </w:pPr>
      <w:rPr>
        <w:rFonts w:eastAsia="Times New Roman" w:cs="Times New Roman" w:hint="default"/>
        <w:b w:val="0"/>
      </w:rPr>
    </w:lvl>
  </w:abstractNum>
  <w:num w:numId="1" w16cid:durableId="292951239">
    <w:abstractNumId w:val="21"/>
  </w:num>
  <w:num w:numId="2" w16cid:durableId="814755657">
    <w:abstractNumId w:val="1"/>
  </w:num>
  <w:num w:numId="3" w16cid:durableId="1870488959">
    <w:abstractNumId w:val="0"/>
  </w:num>
  <w:num w:numId="4" w16cid:durableId="938680899">
    <w:abstractNumId w:val="2"/>
  </w:num>
  <w:num w:numId="5" w16cid:durableId="265307312">
    <w:abstractNumId w:val="16"/>
  </w:num>
  <w:num w:numId="6" w16cid:durableId="590164495">
    <w:abstractNumId w:val="12"/>
  </w:num>
  <w:num w:numId="7" w16cid:durableId="951671838">
    <w:abstractNumId w:val="6"/>
  </w:num>
  <w:num w:numId="8" w16cid:durableId="1256673557">
    <w:abstractNumId w:val="5"/>
  </w:num>
  <w:num w:numId="9" w16cid:durableId="1510557852">
    <w:abstractNumId w:val="4"/>
  </w:num>
  <w:num w:numId="10" w16cid:durableId="1279410213">
    <w:abstractNumId w:val="24"/>
  </w:num>
  <w:num w:numId="11" w16cid:durableId="1250893117">
    <w:abstractNumId w:val="10"/>
  </w:num>
  <w:num w:numId="12" w16cid:durableId="249659248">
    <w:abstractNumId w:val="17"/>
  </w:num>
  <w:num w:numId="13" w16cid:durableId="103497817">
    <w:abstractNumId w:val="15"/>
  </w:num>
  <w:num w:numId="14" w16cid:durableId="231894785">
    <w:abstractNumId w:val="18"/>
  </w:num>
  <w:num w:numId="15" w16cid:durableId="2119174170">
    <w:abstractNumId w:val="7"/>
  </w:num>
  <w:num w:numId="16" w16cid:durableId="995956370">
    <w:abstractNumId w:val="8"/>
  </w:num>
  <w:num w:numId="17" w16cid:durableId="445538289">
    <w:abstractNumId w:val="19"/>
  </w:num>
  <w:num w:numId="18" w16cid:durableId="1794791024">
    <w:abstractNumId w:val="20"/>
  </w:num>
  <w:num w:numId="19" w16cid:durableId="2030401457">
    <w:abstractNumId w:val="3"/>
  </w:num>
  <w:num w:numId="20" w16cid:durableId="1515344400">
    <w:abstractNumId w:val="11"/>
  </w:num>
  <w:num w:numId="21" w16cid:durableId="276719201">
    <w:abstractNumId w:val="23"/>
  </w:num>
  <w:num w:numId="22" w16cid:durableId="1766804901">
    <w:abstractNumId w:val="13"/>
  </w:num>
  <w:num w:numId="23" w16cid:durableId="360281523">
    <w:abstractNumId w:val="14"/>
  </w:num>
  <w:num w:numId="24" w16cid:durableId="953709437">
    <w:abstractNumId w:val="9"/>
  </w:num>
  <w:num w:numId="25" w16cid:durableId="1747409912">
    <w:abstractNumId w:val="22"/>
  </w:num>
  <w:num w:numId="26" w16cid:durableId="2014405694">
    <w:abstractNumId w:val="26"/>
  </w:num>
  <w:num w:numId="27" w16cid:durableId="8100951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D25"/>
    <w:rsid w:val="00010095"/>
    <w:rsid w:val="000155B2"/>
    <w:rsid w:val="00017D8E"/>
    <w:rsid w:val="00022B43"/>
    <w:rsid w:val="00024C7C"/>
    <w:rsid w:val="00030D86"/>
    <w:rsid w:val="0003179E"/>
    <w:rsid w:val="000357DC"/>
    <w:rsid w:val="0005089F"/>
    <w:rsid w:val="0005256D"/>
    <w:rsid w:val="00056ABB"/>
    <w:rsid w:val="00060053"/>
    <w:rsid w:val="0006283A"/>
    <w:rsid w:val="00062D29"/>
    <w:rsid w:val="0007167D"/>
    <w:rsid w:val="00071AA5"/>
    <w:rsid w:val="00075843"/>
    <w:rsid w:val="00081266"/>
    <w:rsid w:val="000815BC"/>
    <w:rsid w:val="000A138B"/>
    <w:rsid w:val="000A66BE"/>
    <w:rsid w:val="000B6655"/>
    <w:rsid w:val="000C1675"/>
    <w:rsid w:val="000C4668"/>
    <w:rsid w:val="000D00D3"/>
    <w:rsid w:val="000D1694"/>
    <w:rsid w:val="000D39A8"/>
    <w:rsid w:val="000D3FA8"/>
    <w:rsid w:val="00104291"/>
    <w:rsid w:val="00113922"/>
    <w:rsid w:val="001260CA"/>
    <w:rsid w:val="00135E6C"/>
    <w:rsid w:val="001374C9"/>
    <w:rsid w:val="001406C9"/>
    <w:rsid w:val="001420F0"/>
    <w:rsid w:val="001509BD"/>
    <w:rsid w:val="00155F79"/>
    <w:rsid w:val="00164F1E"/>
    <w:rsid w:val="0016542B"/>
    <w:rsid w:val="00171518"/>
    <w:rsid w:val="0017215B"/>
    <w:rsid w:val="00183A73"/>
    <w:rsid w:val="00183BFF"/>
    <w:rsid w:val="00192629"/>
    <w:rsid w:val="001940AA"/>
    <w:rsid w:val="0019658C"/>
    <w:rsid w:val="001A01F6"/>
    <w:rsid w:val="001A2F22"/>
    <w:rsid w:val="001A6D68"/>
    <w:rsid w:val="001B13A9"/>
    <w:rsid w:val="001B78AE"/>
    <w:rsid w:val="001C0345"/>
    <w:rsid w:val="001C1CBC"/>
    <w:rsid w:val="001C4994"/>
    <w:rsid w:val="001C510F"/>
    <w:rsid w:val="001C718E"/>
    <w:rsid w:val="001D4F97"/>
    <w:rsid w:val="001E0400"/>
    <w:rsid w:val="001F5276"/>
    <w:rsid w:val="001F7528"/>
    <w:rsid w:val="00201A31"/>
    <w:rsid w:val="002037C3"/>
    <w:rsid w:val="00220CC4"/>
    <w:rsid w:val="00224A89"/>
    <w:rsid w:val="00235A10"/>
    <w:rsid w:val="00237915"/>
    <w:rsid w:val="00237D98"/>
    <w:rsid w:val="00241332"/>
    <w:rsid w:val="00244AE3"/>
    <w:rsid w:val="002502C6"/>
    <w:rsid w:val="0025778F"/>
    <w:rsid w:val="00260D25"/>
    <w:rsid w:val="002636E8"/>
    <w:rsid w:val="00270F0D"/>
    <w:rsid w:val="00272446"/>
    <w:rsid w:val="00283910"/>
    <w:rsid w:val="0028610C"/>
    <w:rsid w:val="002A407E"/>
    <w:rsid w:val="002A4A50"/>
    <w:rsid w:val="002B3DA2"/>
    <w:rsid w:val="002C4D77"/>
    <w:rsid w:val="002C7FEC"/>
    <w:rsid w:val="002D58C2"/>
    <w:rsid w:val="002D6FE8"/>
    <w:rsid w:val="002E135E"/>
    <w:rsid w:val="002E2DFB"/>
    <w:rsid w:val="002E32BF"/>
    <w:rsid w:val="002F5E67"/>
    <w:rsid w:val="002F6239"/>
    <w:rsid w:val="002F700E"/>
    <w:rsid w:val="00300D89"/>
    <w:rsid w:val="00301E73"/>
    <w:rsid w:val="003025A0"/>
    <w:rsid w:val="003044BD"/>
    <w:rsid w:val="00310D6F"/>
    <w:rsid w:val="003111F7"/>
    <w:rsid w:val="0032043C"/>
    <w:rsid w:val="00320D66"/>
    <w:rsid w:val="00334197"/>
    <w:rsid w:val="003377F6"/>
    <w:rsid w:val="003407A4"/>
    <w:rsid w:val="00342F68"/>
    <w:rsid w:val="00350588"/>
    <w:rsid w:val="0035781C"/>
    <w:rsid w:val="00362527"/>
    <w:rsid w:val="00363072"/>
    <w:rsid w:val="0036767F"/>
    <w:rsid w:val="0037001A"/>
    <w:rsid w:val="00394318"/>
    <w:rsid w:val="0039662D"/>
    <w:rsid w:val="00397288"/>
    <w:rsid w:val="003A549E"/>
    <w:rsid w:val="003A7167"/>
    <w:rsid w:val="003A7F5F"/>
    <w:rsid w:val="003B1BA1"/>
    <w:rsid w:val="003B5214"/>
    <w:rsid w:val="003C3986"/>
    <w:rsid w:val="003C4305"/>
    <w:rsid w:val="003D43FC"/>
    <w:rsid w:val="003D51E5"/>
    <w:rsid w:val="003E4707"/>
    <w:rsid w:val="003F163D"/>
    <w:rsid w:val="003F388C"/>
    <w:rsid w:val="00416441"/>
    <w:rsid w:val="0042263B"/>
    <w:rsid w:val="00423621"/>
    <w:rsid w:val="00434A8E"/>
    <w:rsid w:val="00443C39"/>
    <w:rsid w:val="00444592"/>
    <w:rsid w:val="00444CB1"/>
    <w:rsid w:val="00452E7A"/>
    <w:rsid w:val="004555D7"/>
    <w:rsid w:val="0046318D"/>
    <w:rsid w:val="00464C76"/>
    <w:rsid w:val="004664B6"/>
    <w:rsid w:val="004753D0"/>
    <w:rsid w:val="004773B5"/>
    <w:rsid w:val="00481CF8"/>
    <w:rsid w:val="00483884"/>
    <w:rsid w:val="00485775"/>
    <w:rsid w:val="00486D25"/>
    <w:rsid w:val="00486DC0"/>
    <w:rsid w:val="004950F4"/>
    <w:rsid w:val="004A0AB4"/>
    <w:rsid w:val="004A4C41"/>
    <w:rsid w:val="004B6FCC"/>
    <w:rsid w:val="004C21D9"/>
    <w:rsid w:val="004D0A91"/>
    <w:rsid w:val="004E3DA6"/>
    <w:rsid w:val="004F3B44"/>
    <w:rsid w:val="004F43C9"/>
    <w:rsid w:val="0050090E"/>
    <w:rsid w:val="00500A06"/>
    <w:rsid w:val="005011CB"/>
    <w:rsid w:val="00503571"/>
    <w:rsid w:val="00503DBE"/>
    <w:rsid w:val="00504745"/>
    <w:rsid w:val="005112FC"/>
    <w:rsid w:val="005123D6"/>
    <w:rsid w:val="00513B5E"/>
    <w:rsid w:val="00522F5A"/>
    <w:rsid w:val="00530E05"/>
    <w:rsid w:val="0053302A"/>
    <w:rsid w:val="00533D49"/>
    <w:rsid w:val="0053539E"/>
    <w:rsid w:val="00543E3C"/>
    <w:rsid w:val="0055782B"/>
    <w:rsid w:val="00567785"/>
    <w:rsid w:val="0057132D"/>
    <w:rsid w:val="00574E4D"/>
    <w:rsid w:val="00575EA2"/>
    <w:rsid w:val="005801F3"/>
    <w:rsid w:val="00593501"/>
    <w:rsid w:val="0059481E"/>
    <w:rsid w:val="00595906"/>
    <w:rsid w:val="00597281"/>
    <w:rsid w:val="005A0936"/>
    <w:rsid w:val="005B0F6C"/>
    <w:rsid w:val="005B7A81"/>
    <w:rsid w:val="005C053A"/>
    <w:rsid w:val="005C113C"/>
    <w:rsid w:val="005C4C3F"/>
    <w:rsid w:val="005D1F1A"/>
    <w:rsid w:val="005D5CCC"/>
    <w:rsid w:val="005D7DF0"/>
    <w:rsid w:val="005E4074"/>
    <w:rsid w:val="005F0270"/>
    <w:rsid w:val="005F4EE5"/>
    <w:rsid w:val="006014E3"/>
    <w:rsid w:val="00601826"/>
    <w:rsid w:val="006029D1"/>
    <w:rsid w:val="00606C60"/>
    <w:rsid w:val="00615977"/>
    <w:rsid w:val="006166A3"/>
    <w:rsid w:val="00621A2D"/>
    <w:rsid w:val="00622579"/>
    <w:rsid w:val="00624E34"/>
    <w:rsid w:val="0062642B"/>
    <w:rsid w:val="00631106"/>
    <w:rsid w:val="00646034"/>
    <w:rsid w:val="00651602"/>
    <w:rsid w:val="006555D8"/>
    <w:rsid w:val="00655898"/>
    <w:rsid w:val="00657A46"/>
    <w:rsid w:val="00664DA4"/>
    <w:rsid w:val="00676E0E"/>
    <w:rsid w:val="0068158D"/>
    <w:rsid w:val="00694934"/>
    <w:rsid w:val="00697E29"/>
    <w:rsid w:val="006A3476"/>
    <w:rsid w:val="006A3D0B"/>
    <w:rsid w:val="006B0CDA"/>
    <w:rsid w:val="006B0FA9"/>
    <w:rsid w:val="006C0CE0"/>
    <w:rsid w:val="006C1455"/>
    <w:rsid w:val="006C4332"/>
    <w:rsid w:val="006C44F0"/>
    <w:rsid w:val="006C5D08"/>
    <w:rsid w:val="006C6C2B"/>
    <w:rsid w:val="006C74D5"/>
    <w:rsid w:val="006D016C"/>
    <w:rsid w:val="006D3D20"/>
    <w:rsid w:val="006D4E7F"/>
    <w:rsid w:val="006D5F58"/>
    <w:rsid w:val="006D7E76"/>
    <w:rsid w:val="006E4BFC"/>
    <w:rsid w:val="006E7878"/>
    <w:rsid w:val="006F051C"/>
    <w:rsid w:val="0070000F"/>
    <w:rsid w:val="007074F7"/>
    <w:rsid w:val="007160E1"/>
    <w:rsid w:val="00716488"/>
    <w:rsid w:val="00724FF9"/>
    <w:rsid w:val="007259EF"/>
    <w:rsid w:val="007267C0"/>
    <w:rsid w:val="0073372C"/>
    <w:rsid w:val="007374F0"/>
    <w:rsid w:val="0074036B"/>
    <w:rsid w:val="0076415C"/>
    <w:rsid w:val="0076447C"/>
    <w:rsid w:val="007738F3"/>
    <w:rsid w:val="00774203"/>
    <w:rsid w:val="00781430"/>
    <w:rsid w:val="007834A2"/>
    <w:rsid w:val="0078418F"/>
    <w:rsid w:val="00787DED"/>
    <w:rsid w:val="00790146"/>
    <w:rsid w:val="007960EA"/>
    <w:rsid w:val="00796B55"/>
    <w:rsid w:val="007B0464"/>
    <w:rsid w:val="007C5789"/>
    <w:rsid w:val="007D0E59"/>
    <w:rsid w:val="007E5DAD"/>
    <w:rsid w:val="007E66C8"/>
    <w:rsid w:val="007F244A"/>
    <w:rsid w:val="007F5FE8"/>
    <w:rsid w:val="00803BB4"/>
    <w:rsid w:val="00804976"/>
    <w:rsid w:val="00805925"/>
    <w:rsid w:val="0080663A"/>
    <w:rsid w:val="00826999"/>
    <w:rsid w:val="00837CA3"/>
    <w:rsid w:val="00841350"/>
    <w:rsid w:val="008459A9"/>
    <w:rsid w:val="00852237"/>
    <w:rsid w:val="00852E55"/>
    <w:rsid w:val="00852E88"/>
    <w:rsid w:val="008556B9"/>
    <w:rsid w:val="0086567C"/>
    <w:rsid w:val="00881E93"/>
    <w:rsid w:val="0088732B"/>
    <w:rsid w:val="00893D9F"/>
    <w:rsid w:val="00894BC9"/>
    <w:rsid w:val="008A62D2"/>
    <w:rsid w:val="008B14E7"/>
    <w:rsid w:val="008B57CE"/>
    <w:rsid w:val="008B5C19"/>
    <w:rsid w:val="008D3F28"/>
    <w:rsid w:val="008D6AC0"/>
    <w:rsid w:val="008F604C"/>
    <w:rsid w:val="008F705E"/>
    <w:rsid w:val="00915447"/>
    <w:rsid w:val="00916A43"/>
    <w:rsid w:val="00922DAA"/>
    <w:rsid w:val="00927167"/>
    <w:rsid w:val="009450DE"/>
    <w:rsid w:val="00945392"/>
    <w:rsid w:val="009517BC"/>
    <w:rsid w:val="009522E6"/>
    <w:rsid w:val="00952F35"/>
    <w:rsid w:val="00956243"/>
    <w:rsid w:val="00967551"/>
    <w:rsid w:val="0097057F"/>
    <w:rsid w:val="00973BE5"/>
    <w:rsid w:val="009741AE"/>
    <w:rsid w:val="00980BC3"/>
    <w:rsid w:val="009966DE"/>
    <w:rsid w:val="00996801"/>
    <w:rsid w:val="009A6C24"/>
    <w:rsid w:val="009A74CE"/>
    <w:rsid w:val="009B0B30"/>
    <w:rsid w:val="009B57A0"/>
    <w:rsid w:val="009B7C14"/>
    <w:rsid w:val="009D6963"/>
    <w:rsid w:val="009E065E"/>
    <w:rsid w:val="009E459E"/>
    <w:rsid w:val="009E6F43"/>
    <w:rsid w:val="009E7225"/>
    <w:rsid w:val="009F0ACB"/>
    <w:rsid w:val="009F3E78"/>
    <w:rsid w:val="009F413E"/>
    <w:rsid w:val="009F4D85"/>
    <w:rsid w:val="00A02B02"/>
    <w:rsid w:val="00A04145"/>
    <w:rsid w:val="00A207E7"/>
    <w:rsid w:val="00A2117D"/>
    <w:rsid w:val="00A235EC"/>
    <w:rsid w:val="00A24E62"/>
    <w:rsid w:val="00A26226"/>
    <w:rsid w:val="00A30615"/>
    <w:rsid w:val="00A30A79"/>
    <w:rsid w:val="00A34AE0"/>
    <w:rsid w:val="00A37F00"/>
    <w:rsid w:val="00A40C3B"/>
    <w:rsid w:val="00A4215A"/>
    <w:rsid w:val="00A50CEA"/>
    <w:rsid w:val="00A55260"/>
    <w:rsid w:val="00A604D5"/>
    <w:rsid w:val="00A736CE"/>
    <w:rsid w:val="00A77C75"/>
    <w:rsid w:val="00A95BBD"/>
    <w:rsid w:val="00A95D3B"/>
    <w:rsid w:val="00AA03B1"/>
    <w:rsid w:val="00AA6DAC"/>
    <w:rsid w:val="00AA7090"/>
    <w:rsid w:val="00AB7482"/>
    <w:rsid w:val="00AC09EC"/>
    <w:rsid w:val="00AC74EB"/>
    <w:rsid w:val="00AE3918"/>
    <w:rsid w:val="00AE5755"/>
    <w:rsid w:val="00AE68D7"/>
    <w:rsid w:val="00AE6DE0"/>
    <w:rsid w:val="00AF1518"/>
    <w:rsid w:val="00B006BE"/>
    <w:rsid w:val="00B022BE"/>
    <w:rsid w:val="00B07EB7"/>
    <w:rsid w:val="00B11471"/>
    <w:rsid w:val="00B13310"/>
    <w:rsid w:val="00B229AB"/>
    <w:rsid w:val="00B247E3"/>
    <w:rsid w:val="00B26526"/>
    <w:rsid w:val="00B329A1"/>
    <w:rsid w:val="00B34D3C"/>
    <w:rsid w:val="00B418A6"/>
    <w:rsid w:val="00B41E69"/>
    <w:rsid w:val="00B464B0"/>
    <w:rsid w:val="00B47E72"/>
    <w:rsid w:val="00B53A77"/>
    <w:rsid w:val="00B604D1"/>
    <w:rsid w:val="00B6594A"/>
    <w:rsid w:val="00B66238"/>
    <w:rsid w:val="00B8438E"/>
    <w:rsid w:val="00B84400"/>
    <w:rsid w:val="00B86179"/>
    <w:rsid w:val="00B87940"/>
    <w:rsid w:val="00B92A34"/>
    <w:rsid w:val="00B9572B"/>
    <w:rsid w:val="00BA4CE7"/>
    <w:rsid w:val="00BB6508"/>
    <w:rsid w:val="00BC3277"/>
    <w:rsid w:val="00BC431C"/>
    <w:rsid w:val="00BC63F9"/>
    <w:rsid w:val="00BD0A30"/>
    <w:rsid w:val="00BD61C7"/>
    <w:rsid w:val="00BF03C4"/>
    <w:rsid w:val="00BF4BD5"/>
    <w:rsid w:val="00C13502"/>
    <w:rsid w:val="00C152CF"/>
    <w:rsid w:val="00C15F5A"/>
    <w:rsid w:val="00C16EBA"/>
    <w:rsid w:val="00C21653"/>
    <w:rsid w:val="00C44F07"/>
    <w:rsid w:val="00C4538A"/>
    <w:rsid w:val="00C454BC"/>
    <w:rsid w:val="00C460F4"/>
    <w:rsid w:val="00C46134"/>
    <w:rsid w:val="00C46265"/>
    <w:rsid w:val="00C626D8"/>
    <w:rsid w:val="00C64E2C"/>
    <w:rsid w:val="00C74D3D"/>
    <w:rsid w:val="00C76C77"/>
    <w:rsid w:val="00C832DF"/>
    <w:rsid w:val="00C95194"/>
    <w:rsid w:val="00C9700F"/>
    <w:rsid w:val="00CA05C4"/>
    <w:rsid w:val="00CA472C"/>
    <w:rsid w:val="00CB041C"/>
    <w:rsid w:val="00CC62EF"/>
    <w:rsid w:val="00CD7923"/>
    <w:rsid w:val="00CE0D8C"/>
    <w:rsid w:val="00CE7B3D"/>
    <w:rsid w:val="00CF001C"/>
    <w:rsid w:val="00D03B30"/>
    <w:rsid w:val="00D11CBE"/>
    <w:rsid w:val="00D15969"/>
    <w:rsid w:val="00D2629B"/>
    <w:rsid w:val="00D31B14"/>
    <w:rsid w:val="00D31EEF"/>
    <w:rsid w:val="00D33DCA"/>
    <w:rsid w:val="00D372A2"/>
    <w:rsid w:val="00D438A2"/>
    <w:rsid w:val="00D4608E"/>
    <w:rsid w:val="00D467DB"/>
    <w:rsid w:val="00D47DF7"/>
    <w:rsid w:val="00D47E2A"/>
    <w:rsid w:val="00D5670A"/>
    <w:rsid w:val="00D722B9"/>
    <w:rsid w:val="00D72554"/>
    <w:rsid w:val="00D73861"/>
    <w:rsid w:val="00D73F14"/>
    <w:rsid w:val="00D75B5F"/>
    <w:rsid w:val="00D763F9"/>
    <w:rsid w:val="00D80EBD"/>
    <w:rsid w:val="00D82540"/>
    <w:rsid w:val="00D8480A"/>
    <w:rsid w:val="00D9060A"/>
    <w:rsid w:val="00D90C05"/>
    <w:rsid w:val="00D91EC1"/>
    <w:rsid w:val="00D95BA2"/>
    <w:rsid w:val="00D977EA"/>
    <w:rsid w:val="00DA16CB"/>
    <w:rsid w:val="00DA57B1"/>
    <w:rsid w:val="00DC2E50"/>
    <w:rsid w:val="00DC5B02"/>
    <w:rsid w:val="00DD15FA"/>
    <w:rsid w:val="00DD4C83"/>
    <w:rsid w:val="00DE70E7"/>
    <w:rsid w:val="00DF281D"/>
    <w:rsid w:val="00DF58C5"/>
    <w:rsid w:val="00DF7320"/>
    <w:rsid w:val="00E079EC"/>
    <w:rsid w:val="00E13E39"/>
    <w:rsid w:val="00E1503E"/>
    <w:rsid w:val="00E16A91"/>
    <w:rsid w:val="00E24FD6"/>
    <w:rsid w:val="00E25C65"/>
    <w:rsid w:val="00E3234A"/>
    <w:rsid w:val="00E353E3"/>
    <w:rsid w:val="00E4185E"/>
    <w:rsid w:val="00E42136"/>
    <w:rsid w:val="00E424A1"/>
    <w:rsid w:val="00E5285B"/>
    <w:rsid w:val="00E65D51"/>
    <w:rsid w:val="00E73688"/>
    <w:rsid w:val="00E73A48"/>
    <w:rsid w:val="00E7602C"/>
    <w:rsid w:val="00E80EA1"/>
    <w:rsid w:val="00E8248A"/>
    <w:rsid w:val="00E8687E"/>
    <w:rsid w:val="00E874F5"/>
    <w:rsid w:val="00E95504"/>
    <w:rsid w:val="00E97982"/>
    <w:rsid w:val="00E97C8D"/>
    <w:rsid w:val="00EA64B8"/>
    <w:rsid w:val="00EB1F2D"/>
    <w:rsid w:val="00EB79C1"/>
    <w:rsid w:val="00EC2624"/>
    <w:rsid w:val="00EE41C8"/>
    <w:rsid w:val="00EF2E4F"/>
    <w:rsid w:val="00EF43E8"/>
    <w:rsid w:val="00F01612"/>
    <w:rsid w:val="00F04DAD"/>
    <w:rsid w:val="00F06682"/>
    <w:rsid w:val="00F17C2C"/>
    <w:rsid w:val="00F21933"/>
    <w:rsid w:val="00F22B05"/>
    <w:rsid w:val="00F23D50"/>
    <w:rsid w:val="00F35C96"/>
    <w:rsid w:val="00F431D1"/>
    <w:rsid w:val="00F45EF3"/>
    <w:rsid w:val="00F53A48"/>
    <w:rsid w:val="00F6040D"/>
    <w:rsid w:val="00F61D25"/>
    <w:rsid w:val="00F63662"/>
    <w:rsid w:val="00F6654B"/>
    <w:rsid w:val="00F675B0"/>
    <w:rsid w:val="00F80A24"/>
    <w:rsid w:val="00F8177A"/>
    <w:rsid w:val="00F85DF9"/>
    <w:rsid w:val="00F87351"/>
    <w:rsid w:val="00F90CD6"/>
    <w:rsid w:val="00F94056"/>
    <w:rsid w:val="00F96634"/>
    <w:rsid w:val="00FA2548"/>
    <w:rsid w:val="00FA2683"/>
    <w:rsid w:val="00FA5AC1"/>
    <w:rsid w:val="00FB0459"/>
    <w:rsid w:val="00FB2B3B"/>
    <w:rsid w:val="00FB486D"/>
    <w:rsid w:val="00FB55CC"/>
    <w:rsid w:val="00FC0CA5"/>
    <w:rsid w:val="00FC1394"/>
    <w:rsid w:val="00FC1FA3"/>
    <w:rsid w:val="00FC4032"/>
    <w:rsid w:val="00FC6142"/>
    <w:rsid w:val="00FD1FDC"/>
    <w:rsid w:val="00FE6E36"/>
    <w:rsid w:val="00FF2C83"/>
    <w:rsid w:val="00FF3EFD"/>
    <w:rsid w:val="00FF4B0B"/>
    <w:rsid w:val="00FF77B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FBAE2"/>
  <w15:docId w15:val="{8F2F8916-7A39-4792-A668-CA90A0C9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 w:eastAsia="es-PY"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4F43C9"/>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F43C9"/>
  </w:style>
  <w:style w:type="paragraph" w:styleId="Piedepgina">
    <w:name w:val="footer"/>
    <w:basedOn w:val="Normal"/>
    <w:link w:val="PiedepginaCar"/>
    <w:uiPriority w:val="99"/>
    <w:unhideWhenUsed/>
    <w:rsid w:val="004F43C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F43C9"/>
  </w:style>
  <w:style w:type="character" w:styleId="Refdecomentario">
    <w:name w:val="annotation reference"/>
    <w:basedOn w:val="Fuentedeprrafopredeter"/>
    <w:uiPriority w:val="99"/>
    <w:semiHidden/>
    <w:unhideWhenUsed/>
    <w:rsid w:val="00967551"/>
    <w:rPr>
      <w:sz w:val="16"/>
      <w:szCs w:val="16"/>
    </w:rPr>
  </w:style>
  <w:style w:type="paragraph" w:styleId="Textocomentario">
    <w:name w:val="annotation text"/>
    <w:basedOn w:val="Normal"/>
    <w:link w:val="TextocomentarioCar"/>
    <w:uiPriority w:val="99"/>
    <w:unhideWhenUsed/>
    <w:rsid w:val="00967551"/>
    <w:pPr>
      <w:spacing w:line="240" w:lineRule="auto"/>
    </w:pPr>
    <w:rPr>
      <w:sz w:val="20"/>
      <w:szCs w:val="20"/>
    </w:rPr>
  </w:style>
  <w:style w:type="character" w:customStyle="1" w:styleId="TextocomentarioCar">
    <w:name w:val="Texto comentario Car"/>
    <w:basedOn w:val="Fuentedeprrafopredeter"/>
    <w:link w:val="Textocomentario"/>
    <w:uiPriority w:val="99"/>
    <w:rsid w:val="00967551"/>
    <w:rPr>
      <w:sz w:val="20"/>
      <w:szCs w:val="20"/>
    </w:rPr>
  </w:style>
  <w:style w:type="paragraph" w:styleId="Asuntodelcomentario">
    <w:name w:val="annotation subject"/>
    <w:basedOn w:val="Textocomentario"/>
    <w:next w:val="Textocomentario"/>
    <w:link w:val="AsuntodelcomentarioCar"/>
    <w:uiPriority w:val="99"/>
    <w:semiHidden/>
    <w:unhideWhenUsed/>
    <w:rsid w:val="00967551"/>
    <w:rPr>
      <w:b/>
      <w:bCs/>
    </w:rPr>
  </w:style>
  <w:style w:type="character" w:customStyle="1" w:styleId="AsuntodelcomentarioCar">
    <w:name w:val="Asunto del comentario Car"/>
    <w:basedOn w:val="TextocomentarioCar"/>
    <w:link w:val="Asuntodelcomentario"/>
    <w:uiPriority w:val="99"/>
    <w:semiHidden/>
    <w:rsid w:val="00967551"/>
    <w:rPr>
      <w:b/>
      <w:bCs/>
      <w:sz w:val="20"/>
      <w:szCs w:val="20"/>
    </w:rPr>
  </w:style>
  <w:style w:type="paragraph" w:styleId="Prrafodelista">
    <w:name w:val="List Paragraph"/>
    <w:basedOn w:val="Normal"/>
    <w:uiPriority w:val="34"/>
    <w:qFormat/>
    <w:rsid w:val="00260D25"/>
    <w:pPr>
      <w:spacing w:before="480" w:after="480"/>
      <w:ind w:left="720"/>
      <w:contextualSpacing/>
    </w:pPr>
  </w:style>
  <w:style w:type="paragraph" w:customStyle="1" w:styleId="Default">
    <w:name w:val="Default"/>
    <w:rsid w:val="00A37F00"/>
    <w:pPr>
      <w:autoSpaceDE w:val="0"/>
      <w:autoSpaceDN w:val="0"/>
      <w:adjustRightInd w:val="0"/>
      <w:spacing w:line="240" w:lineRule="auto"/>
    </w:pPr>
    <w:rPr>
      <w:rFonts w:ascii="Trebuchet MS" w:hAnsi="Trebuchet MS" w:cs="Trebuchet MS"/>
      <w:color w:val="000000"/>
      <w:sz w:val="24"/>
      <w:szCs w:val="24"/>
      <w:lang w:val="es-PY"/>
    </w:rPr>
  </w:style>
  <w:style w:type="paragraph" w:styleId="Revisin">
    <w:name w:val="Revision"/>
    <w:hidden/>
    <w:uiPriority w:val="99"/>
    <w:semiHidden/>
    <w:rsid w:val="00A604D5"/>
    <w:pPr>
      <w:spacing w:line="240" w:lineRule="auto"/>
    </w:pPr>
  </w:style>
  <w:style w:type="table" w:styleId="Tablaconcuadrcula">
    <w:name w:val="Table Grid"/>
    <w:basedOn w:val="Tablanormal"/>
    <w:uiPriority w:val="39"/>
    <w:rsid w:val="00452E7A"/>
    <w:pPr>
      <w:spacing w:line="240" w:lineRule="auto"/>
    </w:pPr>
    <w:rPr>
      <w:rFonts w:asciiTheme="minorHAnsi" w:eastAsiaTheme="minorHAnsi" w:hAnsiTheme="minorHAnsi" w:cstheme="minorBidi"/>
      <w:kern w:val="2"/>
      <w:lang w:val="es-PY"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916A43"/>
    <w:rPr>
      <w:color w:val="808080"/>
    </w:rPr>
  </w:style>
  <w:style w:type="paragraph" w:styleId="NormalWeb">
    <w:name w:val="Normal (Web)"/>
    <w:basedOn w:val="Normal"/>
    <w:uiPriority w:val="99"/>
    <w:unhideWhenUsed/>
    <w:rsid w:val="00024C7C"/>
    <w:pPr>
      <w:spacing w:before="100" w:beforeAutospacing="1" w:after="100" w:afterAutospacing="1" w:line="240" w:lineRule="auto"/>
    </w:pPr>
    <w:rPr>
      <w:rFonts w:ascii="Times New Roman" w:eastAsia="Times New Roman" w:hAnsi="Times New Roman" w:cs="Times New Roman"/>
      <w:sz w:val="24"/>
      <w:szCs w:val="24"/>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8729765">
      <w:bodyDiv w:val="1"/>
      <w:marLeft w:val="0"/>
      <w:marRight w:val="0"/>
      <w:marTop w:val="0"/>
      <w:marBottom w:val="0"/>
      <w:divBdr>
        <w:top w:val="none" w:sz="0" w:space="0" w:color="auto"/>
        <w:left w:val="none" w:sz="0" w:space="0" w:color="auto"/>
        <w:bottom w:val="none" w:sz="0" w:space="0" w:color="auto"/>
        <w:right w:val="none" w:sz="0" w:space="0" w:color="auto"/>
      </w:divBdr>
      <w:divsChild>
        <w:div w:id="309947638">
          <w:marLeft w:val="0"/>
          <w:marRight w:val="0"/>
          <w:marTop w:val="0"/>
          <w:marBottom w:val="0"/>
          <w:divBdr>
            <w:top w:val="none" w:sz="0" w:space="0" w:color="auto"/>
            <w:left w:val="none" w:sz="0" w:space="0" w:color="auto"/>
            <w:bottom w:val="none" w:sz="0" w:space="0" w:color="auto"/>
            <w:right w:val="none" w:sz="0" w:space="0" w:color="auto"/>
          </w:divBdr>
          <w:divsChild>
            <w:div w:id="1419325063">
              <w:marLeft w:val="0"/>
              <w:marRight w:val="0"/>
              <w:marTop w:val="0"/>
              <w:marBottom w:val="0"/>
              <w:divBdr>
                <w:top w:val="none" w:sz="0" w:space="0" w:color="auto"/>
                <w:left w:val="none" w:sz="0" w:space="0" w:color="auto"/>
                <w:bottom w:val="none" w:sz="0" w:space="0" w:color="auto"/>
                <w:right w:val="none" w:sz="0" w:space="0" w:color="auto"/>
              </w:divBdr>
              <w:divsChild>
                <w:div w:id="1905868516">
                  <w:marLeft w:val="0"/>
                  <w:marRight w:val="0"/>
                  <w:marTop w:val="0"/>
                  <w:marBottom w:val="0"/>
                  <w:divBdr>
                    <w:top w:val="none" w:sz="0" w:space="0" w:color="auto"/>
                    <w:left w:val="none" w:sz="0" w:space="0" w:color="auto"/>
                    <w:bottom w:val="none" w:sz="0" w:space="0" w:color="auto"/>
                    <w:right w:val="none" w:sz="0" w:space="0" w:color="auto"/>
                  </w:divBdr>
                  <w:divsChild>
                    <w:div w:id="1092048838">
                      <w:marLeft w:val="0"/>
                      <w:marRight w:val="0"/>
                      <w:marTop w:val="0"/>
                      <w:marBottom w:val="0"/>
                      <w:divBdr>
                        <w:top w:val="none" w:sz="0" w:space="0" w:color="auto"/>
                        <w:left w:val="none" w:sz="0" w:space="0" w:color="auto"/>
                        <w:bottom w:val="none" w:sz="0" w:space="0" w:color="auto"/>
                        <w:right w:val="none" w:sz="0" w:space="0" w:color="auto"/>
                      </w:divBdr>
                      <w:divsChild>
                        <w:div w:id="1994525078">
                          <w:marLeft w:val="0"/>
                          <w:marRight w:val="0"/>
                          <w:marTop w:val="0"/>
                          <w:marBottom w:val="0"/>
                          <w:divBdr>
                            <w:top w:val="none" w:sz="0" w:space="0" w:color="auto"/>
                            <w:left w:val="none" w:sz="0" w:space="0" w:color="auto"/>
                            <w:bottom w:val="none" w:sz="0" w:space="0" w:color="auto"/>
                            <w:right w:val="none" w:sz="0" w:space="0" w:color="auto"/>
                          </w:divBdr>
                          <w:divsChild>
                            <w:div w:id="161829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2875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4AD1979DCED402A9EE6F8B987C2DC7A"/>
        <w:category>
          <w:name w:val="General"/>
          <w:gallery w:val="placeholder"/>
        </w:category>
        <w:types>
          <w:type w:val="bbPlcHdr"/>
        </w:types>
        <w:behaviors>
          <w:behavior w:val="content"/>
        </w:behaviors>
        <w:guid w:val="{9415DBE8-8CD9-4290-9C91-D5332A7F5728}"/>
      </w:docPartPr>
      <w:docPartBody>
        <w:p w:rsidR="00C435B8" w:rsidRDefault="00AE3224" w:rsidP="00AE3224">
          <w:pPr>
            <w:pStyle w:val="64AD1979DCED402A9EE6F8B987C2DC7A"/>
          </w:pPr>
          <w:r w:rsidRPr="00A33E89">
            <w:rPr>
              <w:rStyle w:val="Textodelmarcadordeposicin"/>
            </w:rPr>
            <w:t>Elija un elemento.</w:t>
          </w:r>
        </w:p>
      </w:docPartBody>
    </w:docPart>
    <w:docPart>
      <w:docPartPr>
        <w:name w:val="F283E2DD8CED4461823F38B025BDAD70"/>
        <w:category>
          <w:name w:val="General"/>
          <w:gallery w:val="placeholder"/>
        </w:category>
        <w:types>
          <w:type w:val="bbPlcHdr"/>
        </w:types>
        <w:behaviors>
          <w:behavior w:val="content"/>
        </w:behaviors>
        <w:guid w:val="{FD21BE22-6DB9-417B-9048-686EF1CC5F7E}"/>
      </w:docPartPr>
      <w:docPartBody>
        <w:p w:rsidR="00C435B8" w:rsidRDefault="00AE3224" w:rsidP="00AE3224">
          <w:pPr>
            <w:pStyle w:val="F283E2DD8CED4461823F38B025BDAD70"/>
          </w:pPr>
          <w:r w:rsidRPr="00DF2ABB">
            <w:rPr>
              <w:rStyle w:val="Textodelmarcadordeposicin"/>
            </w:rPr>
            <w:t>Elija un elemento.</w:t>
          </w:r>
        </w:p>
      </w:docPartBody>
    </w:docPart>
    <w:docPart>
      <w:docPartPr>
        <w:name w:val="13033951E03B4E33BBAB3BAA5604E296"/>
        <w:category>
          <w:name w:val="General"/>
          <w:gallery w:val="placeholder"/>
        </w:category>
        <w:types>
          <w:type w:val="bbPlcHdr"/>
        </w:types>
        <w:behaviors>
          <w:behavior w:val="content"/>
        </w:behaviors>
        <w:guid w:val="{B7FFFA44-066E-4A1B-889D-9AED3A8DCDBB}"/>
      </w:docPartPr>
      <w:docPartBody>
        <w:p w:rsidR="00BC74A8" w:rsidRDefault="00C54FB2" w:rsidP="00C54FB2">
          <w:pPr>
            <w:pStyle w:val="13033951E03B4E33BBAB3BAA5604E296"/>
          </w:pPr>
          <w:r w:rsidRPr="00881E93">
            <w:rPr>
              <w:rFonts w:ascii="BaskervilleT" w:hAnsi="BaskervilleT"/>
              <w:color w:val="808080" w:themeColor="background1" w:themeShade="80"/>
              <w:sz w:val="24"/>
            </w:rPr>
            <w:t>Elija un elemento.</w:t>
          </w:r>
        </w:p>
      </w:docPartBody>
    </w:docPart>
    <w:docPart>
      <w:docPartPr>
        <w:name w:val="336E11B9307E4853BB3F821B4817A3F6"/>
        <w:category>
          <w:name w:val="General"/>
          <w:gallery w:val="placeholder"/>
        </w:category>
        <w:types>
          <w:type w:val="bbPlcHdr"/>
        </w:types>
        <w:behaviors>
          <w:behavior w:val="content"/>
        </w:behaviors>
        <w:guid w:val="{A7ABC06E-3C04-4E49-9976-E8A446B2CDE1}"/>
      </w:docPartPr>
      <w:docPartBody>
        <w:p w:rsidR="00BC74A8" w:rsidRDefault="00C54FB2" w:rsidP="00C54FB2">
          <w:pPr>
            <w:pStyle w:val="336E11B9307E4853BB3F821B4817A3F6"/>
          </w:pPr>
          <w:r w:rsidRPr="00DE10FE">
            <w:rPr>
              <w:rStyle w:val="Textodelmarcadordeposicin"/>
            </w:rPr>
            <w:t>Elija un elemento.</w:t>
          </w:r>
        </w:p>
      </w:docPartBody>
    </w:docPart>
    <w:docPart>
      <w:docPartPr>
        <w:name w:val="695171B80B4448918803AE09BF8297A7"/>
        <w:category>
          <w:name w:val="General"/>
          <w:gallery w:val="placeholder"/>
        </w:category>
        <w:types>
          <w:type w:val="bbPlcHdr"/>
        </w:types>
        <w:behaviors>
          <w:behavior w:val="content"/>
        </w:behaviors>
        <w:guid w:val="{F66E8A33-CFC9-45D0-89E3-9FC4CE74BCF2}"/>
      </w:docPartPr>
      <w:docPartBody>
        <w:p w:rsidR="00813A1A" w:rsidRDefault="0077699A" w:rsidP="0077699A">
          <w:pPr>
            <w:pStyle w:val="695171B80B4448918803AE09BF8297A7"/>
          </w:pPr>
          <w:r w:rsidRPr="002B0E6B">
            <w:rPr>
              <w:rStyle w:val="Textodelmarcadordeposicin"/>
              <w:rFonts w:ascii="BaskervilleT" w:hAnsi="BaskervilleT"/>
              <w:sz w:val="24"/>
              <w:szCs w:val="24"/>
            </w:rPr>
            <w:t>Elija un elemento.</w:t>
          </w:r>
        </w:p>
      </w:docPartBody>
    </w:docPart>
    <w:docPart>
      <w:docPartPr>
        <w:name w:val="3608DE18203E4591B29DEC4D58BB0C14"/>
        <w:category>
          <w:name w:val="General"/>
          <w:gallery w:val="placeholder"/>
        </w:category>
        <w:types>
          <w:type w:val="bbPlcHdr"/>
        </w:types>
        <w:behaviors>
          <w:behavior w:val="content"/>
        </w:behaviors>
        <w:guid w:val="{2130FC47-B36B-4B56-BD94-373BA3D877B7}"/>
      </w:docPartPr>
      <w:docPartBody>
        <w:p w:rsidR="00813A1A" w:rsidRDefault="0077699A" w:rsidP="0077699A">
          <w:pPr>
            <w:pStyle w:val="3608DE18203E4591B29DEC4D58BB0C14"/>
          </w:pPr>
          <w:r w:rsidRPr="002B0E6B">
            <w:rPr>
              <w:rStyle w:val="Textodelmarcadordeposicin"/>
              <w:rFonts w:ascii="BaskervilleT" w:hAnsi="BaskervilleT"/>
              <w:sz w:val="24"/>
              <w:szCs w:val="24"/>
            </w:rPr>
            <w:t>Elija un elemento.</w:t>
          </w:r>
        </w:p>
      </w:docPartBody>
    </w:docPart>
    <w:docPart>
      <w:docPartPr>
        <w:name w:val="B30CDD14F6C24BECB83164D48A1CCD42"/>
        <w:category>
          <w:name w:val="General"/>
          <w:gallery w:val="placeholder"/>
        </w:category>
        <w:types>
          <w:type w:val="bbPlcHdr"/>
        </w:types>
        <w:behaviors>
          <w:behavior w:val="content"/>
        </w:behaviors>
        <w:guid w:val="{D488E534-7340-41D5-9A29-D48BB81B06DF}"/>
      </w:docPartPr>
      <w:docPartBody>
        <w:p w:rsidR="00813A1A" w:rsidRDefault="0077699A" w:rsidP="0077699A">
          <w:pPr>
            <w:pStyle w:val="B30CDD14F6C24BECB83164D48A1CCD42"/>
          </w:pPr>
          <w:r w:rsidRPr="002B0E6B">
            <w:rPr>
              <w:rStyle w:val="Textodelmarcadordeposicin"/>
              <w:rFonts w:ascii="BaskervilleT" w:hAnsi="BaskervilleT"/>
              <w:sz w:val="24"/>
              <w:szCs w:val="24"/>
            </w:rPr>
            <w:t>Elija un elemento.</w:t>
          </w:r>
        </w:p>
      </w:docPartBody>
    </w:docPart>
    <w:docPart>
      <w:docPartPr>
        <w:name w:val="CD337D73604248C8B6F48A8A90B28234"/>
        <w:category>
          <w:name w:val="General"/>
          <w:gallery w:val="placeholder"/>
        </w:category>
        <w:types>
          <w:type w:val="bbPlcHdr"/>
        </w:types>
        <w:behaviors>
          <w:behavior w:val="content"/>
        </w:behaviors>
        <w:guid w:val="{AECF7A25-DB35-4D06-AE44-D09A4D728086}"/>
      </w:docPartPr>
      <w:docPartBody>
        <w:p w:rsidR="00813A1A" w:rsidRDefault="0077699A" w:rsidP="0077699A">
          <w:pPr>
            <w:pStyle w:val="CD337D73604248C8B6F48A8A90B28234"/>
          </w:pPr>
          <w:r w:rsidRPr="002B0E6B">
            <w:rPr>
              <w:rStyle w:val="Textodelmarcadordeposicin"/>
              <w:rFonts w:ascii="BaskervilleT" w:hAnsi="BaskervilleT"/>
              <w:sz w:val="24"/>
              <w:szCs w:val="24"/>
            </w:rPr>
            <w:t>Elija un elemento.</w:t>
          </w:r>
        </w:p>
      </w:docPartBody>
    </w:docPart>
    <w:docPart>
      <w:docPartPr>
        <w:name w:val="64BE4BB54C8542AE845BE9135560AF64"/>
        <w:category>
          <w:name w:val="General"/>
          <w:gallery w:val="placeholder"/>
        </w:category>
        <w:types>
          <w:type w:val="bbPlcHdr"/>
        </w:types>
        <w:behaviors>
          <w:behavior w:val="content"/>
        </w:behaviors>
        <w:guid w:val="{1BD7432F-5553-4E70-91B4-32C1264B13BE}"/>
      </w:docPartPr>
      <w:docPartBody>
        <w:p w:rsidR="00813A1A" w:rsidRDefault="0077699A" w:rsidP="0077699A">
          <w:pPr>
            <w:pStyle w:val="64BE4BB54C8542AE845BE9135560AF64"/>
          </w:pPr>
          <w:r w:rsidRPr="002B0E6B">
            <w:rPr>
              <w:rStyle w:val="Textodelmarcadordeposicin"/>
              <w:rFonts w:ascii="BaskervilleT" w:hAnsi="BaskervilleT"/>
              <w:sz w:val="24"/>
              <w:szCs w:val="24"/>
            </w:rPr>
            <w:t>Elija un elemento.</w:t>
          </w:r>
        </w:p>
      </w:docPartBody>
    </w:docPart>
    <w:docPart>
      <w:docPartPr>
        <w:name w:val="34E531097DF04DD59726329D41D32138"/>
        <w:category>
          <w:name w:val="General"/>
          <w:gallery w:val="placeholder"/>
        </w:category>
        <w:types>
          <w:type w:val="bbPlcHdr"/>
        </w:types>
        <w:behaviors>
          <w:behavior w:val="content"/>
        </w:behaviors>
        <w:guid w:val="{F9207E8A-66EF-4E6B-9984-7A414B17AD16}"/>
      </w:docPartPr>
      <w:docPartBody>
        <w:p w:rsidR="00813A1A" w:rsidRDefault="0077699A" w:rsidP="0077699A">
          <w:pPr>
            <w:pStyle w:val="34E531097DF04DD59726329D41D32138"/>
          </w:pPr>
          <w:r w:rsidRPr="002B0E6B">
            <w:rPr>
              <w:rStyle w:val="Textodelmarcadordeposicin"/>
              <w:rFonts w:ascii="BaskervilleT" w:hAnsi="BaskervilleT"/>
              <w:sz w:val="24"/>
              <w:szCs w:val="24"/>
            </w:rPr>
            <w:t>Elija un elemento.</w:t>
          </w:r>
        </w:p>
      </w:docPartBody>
    </w:docPart>
    <w:docPart>
      <w:docPartPr>
        <w:name w:val="1E61AD4935954487AEE451507B771080"/>
        <w:category>
          <w:name w:val="General"/>
          <w:gallery w:val="placeholder"/>
        </w:category>
        <w:types>
          <w:type w:val="bbPlcHdr"/>
        </w:types>
        <w:behaviors>
          <w:behavior w:val="content"/>
        </w:behaviors>
        <w:guid w:val="{A134F88E-31BF-4FDC-9266-D4878540ABD4}"/>
      </w:docPartPr>
      <w:docPartBody>
        <w:p w:rsidR="00813A1A" w:rsidRDefault="0077699A" w:rsidP="0077699A">
          <w:pPr>
            <w:pStyle w:val="1E61AD4935954487AEE451507B771080"/>
          </w:pPr>
          <w:r w:rsidRPr="002B0E6B">
            <w:rPr>
              <w:rStyle w:val="Textodelmarcadordeposicin"/>
              <w:rFonts w:ascii="BaskervilleT" w:hAnsi="BaskervilleT"/>
              <w:sz w:val="24"/>
              <w:szCs w:val="24"/>
            </w:rPr>
            <w:t>Elija un elemento.</w:t>
          </w:r>
        </w:p>
      </w:docPartBody>
    </w:docPart>
    <w:docPart>
      <w:docPartPr>
        <w:name w:val="8D42F1A07069486E914C57044AE15E95"/>
        <w:category>
          <w:name w:val="General"/>
          <w:gallery w:val="placeholder"/>
        </w:category>
        <w:types>
          <w:type w:val="bbPlcHdr"/>
        </w:types>
        <w:behaviors>
          <w:behavior w:val="content"/>
        </w:behaviors>
        <w:guid w:val="{6C687F8E-736D-48CB-BC2E-51C1D67A0A12}"/>
      </w:docPartPr>
      <w:docPartBody>
        <w:p w:rsidR="00813A1A" w:rsidRDefault="0077699A" w:rsidP="0077699A">
          <w:pPr>
            <w:pStyle w:val="8D42F1A07069486E914C57044AE15E95"/>
          </w:pPr>
          <w:r w:rsidRPr="002B0E6B">
            <w:rPr>
              <w:rStyle w:val="Textodelmarcadordeposicin"/>
              <w:rFonts w:ascii="BaskervilleT" w:hAnsi="BaskervilleT"/>
              <w:sz w:val="24"/>
              <w:szCs w:val="24"/>
            </w:rPr>
            <w:t>Elija un elemento.</w:t>
          </w:r>
        </w:p>
      </w:docPartBody>
    </w:docPart>
    <w:docPart>
      <w:docPartPr>
        <w:name w:val="1A56FE3720CB44D4BBD223D053826A5C"/>
        <w:category>
          <w:name w:val="General"/>
          <w:gallery w:val="placeholder"/>
        </w:category>
        <w:types>
          <w:type w:val="bbPlcHdr"/>
        </w:types>
        <w:behaviors>
          <w:behavior w:val="content"/>
        </w:behaviors>
        <w:guid w:val="{23DF1E59-CC59-4CD7-93CA-3697E3109687}"/>
      </w:docPartPr>
      <w:docPartBody>
        <w:p w:rsidR="00813A1A" w:rsidRDefault="0077699A" w:rsidP="0077699A">
          <w:pPr>
            <w:pStyle w:val="1A56FE3720CB44D4BBD223D053826A5C"/>
          </w:pPr>
          <w:r w:rsidRPr="002B0E6B">
            <w:rPr>
              <w:rStyle w:val="Textodelmarcadordeposicin"/>
              <w:rFonts w:ascii="BaskervilleT" w:hAnsi="BaskervilleT"/>
              <w:sz w:val="24"/>
              <w:szCs w:val="24"/>
            </w:rPr>
            <w:t>Elija un elemento.</w:t>
          </w:r>
        </w:p>
      </w:docPartBody>
    </w:docPart>
    <w:docPart>
      <w:docPartPr>
        <w:name w:val="AD6436DB8E434A37937406530B93570F"/>
        <w:category>
          <w:name w:val="General"/>
          <w:gallery w:val="placeholder"/>
        </w:category>
        <w:types>
          <w:type w:val="bbPlcHdr"/>
        </w:types>
        <w:behaviors>
          <w:behavior w:val="content"/>
        </w:behaviors>
        <w:guid w:val="{0367C859-B352-4B7B-9700-F47AD269A82B}"/>
      </w:docPartPr>
      <w:docPartBody>
        <w:p w:rsidR="00813A1A" w:rsidRDefault="0077699A" w:rsidP="0077699A">
          <w:pPr>
            <w:pStyle w:val="AD6436DB8E434A37937406530B93570F"/>
          </w:pPr>
          <w:r w:rsidRPr="002B0E6B">
            <w:rPr>
              <w:rStyle w:val="Textodelmarcadordeposicin"/>
              <w:rFonts w:ascii="BaskervilleT" w:hAnsi="BaskervilleT"/>
              <w:sz w:val="24"/>
              <w:szCs w:val="24"/>
            </w:rPr>
            <w:t>Elija un elemento.</w:t>
          </w:r>
        </w:p>
      </w:docPartBody>
    </w:docPart>
    <w:docPart>
      <w:docPartPr>
        <w:name w:val="76551E0E3DFD4957B8186EED03AFD2DB"/>
        <w:category>
          <w:name w:val="General"/>
          <w:gallery w:val="placeholder"/>
        </w:category>
        <w:types>
          <w:type w:val="bbPlcHdr"/>
        </w:types>
        <w:behaviors>
          <w:behavior w:val="content"/>
        </w:behaviors>
        <w:guid w:val="{A94AE5FC-2366-41AA-AE4F-FFBDEB5F4F1C}"/>
      </w:docPartPr>
      <w:docPartBody>
        <w:p w:rsidR="00813A1A" w:rsidRDefault="0077699A" w:rsidP="0077699A">
          <w:pPr>
            <w:pStyle w:val="76551E0E3DFD4957B8186EED03AFD2DB"/>
          </w:pPr>
          <w:r w:rsidRPr="009D4E9C">
            <w:rPr>
              <w:rStyle w:val="Textodelmarcadordeposicin"/>
            </w:rPr>
            <w:t>Elija un elemento.</w:t>
          </w:r>
        </w:p>
      </w:docPartBody>
    </w:docPart>
    <w:docPart>
      <w:docPartPr>
        <w:name w:val="55A6627914884FC6BDFED97101234F41"/>
        <w:category>
          <w:name w:val="General"/>
          <w:gallery w:val="placeholder"/>
        </w:category>
        <w:types>
          <w:type w:val="bbPlcHdr"/>
        </w:types>
        <w:behaviors>
          <w:behavior w:val="content"/>
        </w:behaviors>
        <w:guid w:val="{7BC10C49-5374-4E2B-861A-A8802082893C}"/>
      </w:docPartPr>
      <w:docPartBody>
        <w:p w:rsidR="00813A1A" w:rsidRDefault="0077699A" w:rsidP="0077699A">
          <w:pPr>
            <w:pStyle w:val="55A6627914884FC6BDFED97101234F41"/>
          </w:pPr>
          <w:r w:rsidRPr="002B0E6B">
            <w:rPr>
              <w:rStyle w:val="Textodelmarcadordeposicin"/>
              <w:rFonts w:ascii="BaskervilleT" w:hAnsi="BaskervilleT"/>
              <w:sz w:val="24"/>
              <w:szCs w:val="24"/>
            </w:rPr>
            <w:t>Elija un elemento.</w:t>
          </w:r>
        </w:p>
      </w:docPartBody>
    </w:docPart>
    <w:docPart>
      <w:docPartPr>
        <w:name w:val="078A830FA7FA447B9273F62EC4B1A371"/>
        <w:category>
          <w:name w:val="General"/>
          <w:gallery w:val="placeholder"/>
        </w:category>
        <w:types>
          <w:type w:val="bbPlcHdr"/>
        </w:types>
        <w:behaviors>
          <w:behavior w:val="content"/>
        </w:behaviors>
        <w:guid w:val="{353CCFA8-4FC0-486F-8A4D-8A6689801012}"/>
      </w:docPartPr>
      <w:docPartBody>
        <w:p w:rsidR="00813A1A" w:rsidRDefault="0077699A" w:rsidP="0077699A">
          <w:pPr>
            <w:pStyle w:val="078A830FA7FA447B9273F62EC4B1A371"/>
          </w:pPr>
          <w:r w:rsidRPr="002B0E6B">
            <w:rPr>
              <w:rStyle w:val="Textodelmarcadordeposicin"/>
              <w:rFonts w:ascii="BaskervilleT" w:hAnsi="BaskervilleT"/>
              <w:sz w:val="24"/>
              <w:szCs w:val="24"/>
            </w:rPr>
            <w:t>Elija un elemento.</w:t>
          </w:r>
        </w:p>
      </w:docPartBody>
    </w:docPart>
    <w:docPart>
      <w:docPartPr>
        <w:name w:val="974DA1BC1E2C4ADE87F8F2EDB6076E31"/>
        <w:category>
          <w:name w:val="General"/>
          <w:gallery w:val="placeholder"/>
        </w:category>
        <w:types>
          <w:type w:val="bbPlcHdr"/>
        </w:types>
        <w:behaviors>
          <w:behavior w:val="content"/>
        </w:behaviors>
        <w:guid w:val="{2F7A6A18-B6E1-4BD2-8EE5-C559889ABD2D}"/>
      </w:docPartPr>
      <w:docPartBody>
        <w:p w:rsidR="00813A1A" w:rsidRDefault="0077699A" w:rsidP="0077699A">
          <w:pPr>
            <w:pStyle w:val="974DA1BC1E2C4ADE87F8F2EDB6076E31"/>
          </w:pPr>
          <w:r w:rsidRPr="002B0E6B">
            <w:rPr>
              <w:rStyle w:val="Textodelmarcadordeposicin"/>
              <w:rFonts w:ascii="BaskervilleT" w:hAnsi="BaskervilleT"/>
              <w:sz w:val="24"/>
              <w:szCs w:val="24"/>
            </w:rPr>
            <w:t>Elija un elemento.</w:t>
          </w:r>
        </w:p>
      </w:docPartBody>
    </w:docPart>
    <w:docPart>
      <w:docPartPr>
        <w:name w:val="28EB40F6AA544E8A88E770C17C4206D5"/>
        <w:category>
          <w:name w:val="General"/>
          <w:gallery w:val="placeholder"/>
        </w:category>
        <w:types>
          <w:type w:val="bbPlcHdr"/>
        </w:types>
        <w:behaviors>
          <w:behavior w:val="content"/>
        </w:behaviors>
        <w:guid w:val="{F6443F19-4A20-4B9D-9C47-01C0DAD45333}"/>
      </w:docPartPr>
      <w:docPartBody>
        <w:p w:rsidR="00813A1A" w:rsidRDefault="0077699A" w:rsidP="0077699A">
          <w:pPr>
            <w:pStyle w:val="28EB40F6AA544E8A88E770C17C4206D5"/>
          </w:pPr>
          <w:r w:rsidRPr="002B0E6B">
            <w:rPr>
              <w:rStyle w:val="Textodelmarcadordeposicin"/>
              <w:rFonts w:ascii="BaskervilleT" w:hAnsi="BaskervilleT"/>
              <w:sz w:val="24"/>
              <w:szCs w:val="24"/>
            </w:rPr>
            <w:t>Elija un elemento.</w:t>
          </w:r>
        </w:p>
      </w:docPartBody>
    </w:docPart>
    <w:docPart>
      <w:docPartPr>
        <w:name w:val="296F44A843894DCBA260B1CE82470DD1"/>
        <w:category>
          <w:name w:val="General"/>
          <w:gallery w:val="placeholder"/>
        </w:category>
        <w:types>
          <w:type w:val="bbPlcHdr"/>
        </w:types>
        <w:behaviors>
          <w:behavior w:val="content"/>
        </w:behaviors>
        <w:guid w:val="{452312BC-106A-47D3-914E-223785034799}"/>
      </w:docPartPr>
      <w:docPartBody>
        <w:p w:rsidR="00813A1A" w:rsidRDefault="0077699A" w:rsidP="0077699A">
          <w:pPr>
            <w:pStyle w:val="296F44A843894DCBA260B1CE82470DD1"/>
          </w:pPr>
          <w:r w:rsidRPr="002B0E6B">
            <w:rPr>
              <w:rStyle w:val="Textodelmarcadordeposicin"/>
              <w:rFonts w:ascii="BaskervilleT" w:hAnsi="BaskervilleT"/>
              <w:sz w:val="24"/>
              <w:szCs w:val="24"/>
            </w:rPr>
            <w:t>Elija un elemento.</w:t>
          </w:r>
        </w:p>
      </w:docPartBody>
    </w:docPart>
    <w:docPart>
      <w:docPartPr>
        <w:name w:val="294CF56112C04F21BB3E175B9EE22DC8"/>
        <w:category>
          <w:name w:val="General"/>
          <w:gallery w:val="placeholder"/>
        </w:category>
        <w:types>
          <w:type w:val="bbPlcHdr"/>
        </w:types>
        <w:behaviors>
          <w:behavior w:val="content"/>
        </w:behaviors>
        <w:guid w:val="{B520F797-DE0A-483C-B780-A76F67273767}"/>
      </w:docPartPr>
      <w:docPartBody>
        <w:p w:rsidR="00813A1A" w:rsidRDefault="0077699A" w:rsidP="0077699A">
          <w:pPr>
            <w:pStyle w:val="294CF56112C04F21BB3E175B9EE22DC8"/>
          </w:pPr>
          <w:r w:rsidRPr="002B0E6B">
            <w:rPr>
              <w:rStyle w:val="Textodelmarcadordeposicin"/>
              <w:rFonts w:ascii="BaskervilleT" w:hAnsi="BaskervilleT"/>
              <w:sz w:val="24"/>
              <w:szCs w:val="24"/>
            </w:rPr>
            <w:t>Elija un elemento.</w:t>
          </w:r>
        </w:p>
      </w:docPartBody>
    </w:docPart>
    <w:docPart>
      <w:docPartPr>
        <w:name w:val="D542B649A66F4A61AEE541CAC357EFA5"/>
        <w:category>
          <w:name w:val="General"/>
          <w:gallery w:val="placeholder"/>
        </w:category>
        <w:types>
          <w:type w:val="bbPlcHdr"/>
        </w:types>
        <w:behaviors>
          <w:behavior w:val="content"/>
        </w:behaviors>
        <w:guid w:val="{AF1335C9-BD32-4BBA-AAD9-C2DA83E2E730}"/>
      </w:docPartPr>
      <w:docPartBody>
        <w:p w:rsidR="00813A1A" w:rsidRDefault="0077699A" w:rsidP="0077699A">
          <w:pPr>
            <w:pStyle w:val="D542B649A66F4A61AEE541CAC357EFA5"/>
          </w:pPr>
          <w:r w:rsidRPr="002B0E6B">
            <w:rPr>
              <w:rStyle w:val="Textodelmarcadordeposicin"/>
              <w:rFonts w:ascii="BaskervilleT" w:hAnsi="BaskervilleT"/>
              <w:sz w:val="24"/>
              <w:szCs w:val="24"/>
            </w:rPr>
            <w:t>Elija un elemento.</w:t>
          </w:r>
        </w:p>
      </w:docPartBody>
    </w:docPart>
    <w:docPart>
      <w:docPartPr>
        <w:name w:val="19B477C31F6A456AA34076E2C65F7C10"/>
        <w:category>
          <w:name w:val="General"/>
          <w:gallery w:val="placeholder"/>
        </w:category>
        <w:types>
          <w:type w:val="bbPlcHdr"/>
        </w:types>
        <w:behaviors>
          <w:behavior w:val="content"/>
        </w:behaviors>
        <w:guid w:val="{7189E47C-B45A-4E59-A364-7427D010A86D}"/>
      </w:docPartPr>
      <w:docPartBody>
        <w:p w:rsidR="00813A1A" w:rsidRDefault="0077699A" w:rsidP="0077699A">
          <w:pPr>
            <w:pStyle w:val="19B477C31F6A456AA34076E2C65F7C10"/>
          </w:pPr>
          <w:r w:rsidRPr="002B0E6B">
            <w:rPr>
              <w:rStyle w:val="Textodelmarcadordeposicin"/>
              <w:rFonts w:ascii="BaskervilleT" w:hAnsi="BaskervilleT"/>
              <w:sz w:val="24"/>
              <w:szCs w:val="24"/>
            </w:rPr>
            <w:t>Elija un elemento.</w:t>
          </w:r>
        </w:p>
      </w:docPartBody>
    </w:docPart>
    <w:docPart>
      <w:docPartPr>
        <w:name w:val="560968A9C22A480884D473710C0B8443"/>
        <w:category>
          <w:name w:val="General"/>
          <w:gallery w:val="placeholder"/>
        </w:category>
        <w:types>
          <w:type w:val="bbPlcHdr"/>
        </w:types>
        <w:behaviors>
          <w:behavior w:val="content"/>
        </w:behaviors>
        <w:guid w:val="{22BCE4E8-676B-4E3C-A25B-1E14512A191F}"/>
      </w:docPartPr>
      <w:docPartBody>
        <w:p w:rsidR="00813A1A" w:rsidRDefault="0077699A" w:rsidP="0077699A">
          <w:pPr>
            <w:pStyle w:val="560968A9C22A480884D473710C0B8443"/>
          </w:pPr>
          <w:r w:rsidRPr="002B0E6B">
            <w:rPr>
              <w:rStyle w:val="Textodelmarcadordeposicin"/>
              <w:rFonts w:ascii="BaskervilleT" w:hAnsi="BaskervilleT"/>
              <w:sz w:val="24"/>
              <w:szCs w:val="24"/>
            </w:rPr>
            <w:t>Elija un elemento.</w:t>
          </w:r>
        </w:p>
      </w:docPartBody>
    </w:docPart>
    <w:docPart>
      <w:docPartPr>
        <w:name w:val="F4B3AEE6CD714B64B4DBAE374185151A"/>
        <w:category>
          <w:name w:val="General"/>
          <w:gallery w:val="placeholder"/>
        </w:category>
        <w:types>
          <w:type w:val="bbPlcHdr"/>
        </w:types>
        <w:behaviors>
          <w:behavior w:val="content"/>
        </w:behaviors>
        <w:guid w:val="{2E9953EB-2CD4-40C5-BBE7-7655FA58C13E}"/>
      </w:docPartPr>
      <w:docPartBody>
        <w:p w:rsidR="00813A1A" w:rsidRDefault="0077699A" w:rsidP="0077699A">
          <w:pPr>
            <w:pStyle w:val="F4B3AEE6CD714B64B4DBAE374185151A"/>
          </w:pPr>
          <w:r w:rsidRPr="002B0E6B">
            <w:rPr>
              <w:rStyle w:val="Textodelmarcadordeposicin"/>
              <w:rFonts w:ascii="BaskervilleT" w:hAnsi="BaskervilleT"/>
              <w:sz w:val="24"/>
              <w:szCs w:val="24"/>
            </w:rPr>
            <w:t>Elija un elemento.</w:t>
          </w:r>
        </w:p>
      </w:docPartBody>
    </w:docPart>
    <w:docPart>
      <w:docPartPr>
        <w:name w:val="A1DE5E6B5448467CAB5B0717F2D22DE6"/>
        <w:category>
          <w:name w:val="General"/>
          <w:gallery w:val="placeholder"/>
        </w:category>
        <w:types>
          <w:type w:val="bbPlcHdr"/>
        </w:types>
        <w:behaviors>
          <w:behavior w:val="content"/>
        </w:behaviors>
        <w:guid w:val="{A96392ED-1E07-435A-A2A1-4DA343CC1E98}"/>
      </w:docPartPr>
      <w:docPartBody>
        <w:p w:rsidR="00813A1A" w:rsidRDefault="0077699A" w:rsidP="0077699A">
          <w:pPr>
            <w:pStyle w:val="A1DE5E6B5448467CAB5B0717F2D22DE6"/>
          </w:pPr>
          <w:r w:rsidRPr="002B0E6B">
            <w:rPr>
              <w:rStyle w:val="Textodelmarcadordeposicin"/>
              <w:rFonts w:ascii="BaskervilleT" w:hAnsi="BaskervilleT"/>
              <w:sz w:val="24"/>
              <w:szCs w:val="24"/>
            </w:rPr>
            <w:t>Elija un elemento.</w:t>
          </w:r>
        </w:p>
      </w:docPartBody>
    </w:docPart>
    <w:docPart>
      <w:docPartPr>
        <w:name w:val="C9CA2B324F6B49E4B921554AA158B460"/>
        <w:category>
          <w:name w:val="General"/>
          <w:gallery w:val="placeholder"/>
        </w:category>
        <w:types>
          <w:type w:val="bbPlcHdr"/>
        </w:types>
        <w:behaviors>
          <w:behavior w:val="content"/>
        </w:behaviors>
        <w:guid w:val="{BEE9A0AF-8F8B-4B96-BF05-59E09C186DA6}"/>
      </w:docPartPr>
      <w:docPartBody>
        <w:p w:rsidR="00813A1A" w:rsidRDefault="0077699A" w:rsidP="0077699A">
          <w:pPr>
            <w:pStyle w:val="C9CA2B324F6B49E4B921554AA158B460"/>
          </w:pPr>
          <w:r w:rsidRPr="002B0E6B">
            <w:rPr>
              <w:rStyle w:val="Textodelmarcadordeposicin"/>
              <w:rFonts w:ascii="BaskervilleT" w:hAnsi="BaskervilleT"/>
              <w:sz w:val="24"/>
              <w:szCs w:val="24"/>
            </w:rPr>
            <w:t>Elija un elemento.</w:t>
          </w:r>
        </w:p>
      </w:docPartBody>
    </w:docPart>
    <w:docPart>
      <w:docPartPr>
        <w:name w:val="B3006A995C0549FF88A67170B2D1986C"/>
        <w:category>
          <w:name w:val="General"/>
          <w:gallery w:val="placeholder"/>
        </w:category>
        <w:types>
          <w:type w:val="bbPlcHdr"/>
        </w:types>
        <w:behaviors>
          <w:behavior w:val="content"/>
        </w:behaviors>
        <w:guid w:val="{A2289940-F0FB-4DD4-98D8-AC70E093A407}"/>
      </w:docPartPr>
      <w:docPartBody>
        <w:p w:rsidR="00813A1A" w:rsidRDefault="0077699A" w:rsidP="0077699A">
          <w:pPr>
            <w:pStyle w:val="B3006A995C0549FF88A67170B2D1986C"/>
          </w:pPr>
          <w:r w:rsidRPr="002B0E6B">
            <w:rPr>
              <w:rStyle w:val="Textodelmarcadordeposicin"/>
              <w:rFonts w:ascii="BaskervilleT" w:hAnsi="BaskervilleT"/>
              <w:sz w:val="24"/>
              <w:szCs w:val="24"/>
            </w:rPr>
            <w:t>Elija un elemento.</w:t>
          </w:r>
        </w:p>
      </w:docPartBody>
    </w:docPart>
    <w:docPart>
      <w:docPartPr>
        <w:name w:val="19E27C38C63A467CB3ACA2144244EA41"/>
        <w:category>
          <w:name w:val="General"/>
          <w:gallery w:val="placeholder"/>
        </w:category>
        <w:types>
          <w:type w:val="bbPlcHdr"/>
        </w:types>
        <w:behaviors>
          <w:behavior w:val="content"/>
        </w:behaviors>
        <w:guid w:val="{EB32B091-5DC0-4566-8929-2F12EA5A67C8}"/>
      </w:docPartPr>
      <w:docPartBody>
        <w:p w:rsidR="00813A1A" w:rsidRDefault="0077699A" w:rsidP="0077699A">
          <w:pPr>
            <w:pStyle w:val="19E27C38C63A467CB3ACA2144244EA41"/>
          </w:pPr>
          <w:r w:rsidRPr="002B0E6B">
            <w:rPr>
              <w:rStyle w:val="Textodelmarcadordeposicin"/>
              <w:rFonts w:ascii="BaskervilleT" w:hAnsi="BaskervilleT"/>
              <w:sz w:val="24"/>
              <w:szCs w:val="24"/>
            </w:rPr>
            <w:t>Elija un elemento.</w:t>
          </w:r>
        </w:p>
      </w:docPartBody>
    </w:docPart>
    <w:docPart>
      <w:docPartPr>
        <w:name w:val="D245387B9CB341B6A807C85DA04B8552"/>
        <w:category>
          <w:name w:val="General"/>
          <w:gallery w:val="placeholder"/>
        </w:category>
        <w:types>
          <w:type w:val="bbPlcHdr"/>
        </w:types>
        <w:behaviors>
          <w:behavior w:val="content"/>
        </w:behaviors>
        <w:guid w:val="{24A3D0D9-CB8D-4D13-8C02-BDE7CACF82D4}"/>
      </w:docPartPr>
      <w:docPartBody>
        <w:p w:rsidR="00813A1A" w:rsidRDefault="0077699A" w:rsidP="0077699A">
          <w:pPr>
            <w:pStyle w:val="D245387B9CB341B6A807C85DA04B8552"/>
          </w:pPr>
          <w:r w:rsidRPr="002B0E6B">
            <w:rPr>
              <w:rStyle w:val="Textodelmarcadordeposicin"/>
              <w:rFonts w:ascii="BaskervilleT" w:hAnsi="BaskervilleT"/>
              <w:sz w:val="24"/>
              <w:szCs w:val="24"/>
            </w:rPr>
            <w:t>Elija un elemento.</w:t>
          </w:r>
        </w:p>
      </w:docPartBody>
    </w:docPart>
    <w:docPart>
      <w:docPartPr>
        <w:name w:val="C3469C658BC4404CB9BE6649E4796443"/>
        <w:category>
          <w:name w:val="General"/>
          <w:gallery w:val="placeholder"/>
        </w:category>
        <w:types>
          <w:type w:val="bbPlcHdr"/>
        </w:types>
        <w:behaviors>
          <w:behavior w:val="content"/>
        </w:behaviors>
        <w:guid w:val="{AE18C32F-0485-40F3-86C2-A149CB492F88}"/>
      </w:docPartPr>
      <w:docPartBody>
        <w:p w:rsidR="00813A1A" w:rsidRDefault="0077699A" w:rsidP="0077699A">
          <w:pPr>
            <w:pStyle w:val="C3469C658BC4404CB9BE6649E4796443"/>
          </w:pPr>
          <w:r w:rsidRPr="00DE10FE">
            <w:rPr>
              <w:rStyle w:val="Textodelmarcadordeposicin"/>
            </w:rPr>
            <w:t>Haga clic o pulse aquí para escribir texto.</w:t>
          </w:r>
        </w:p>
      </w:docPartBody>
    </w:docPart>
    <w:docPart>
      <w:docPartPr>
        <w:name w:val="DA8506950BFC4029A0C890C515A47C40"/>
        <w:category>
          <w:name w:val="General"/>
          <w:gallery w:val="placeholder"/>
        </w:category>
        <w:types>
          <w:type w:val="bbPlcHdr"/>
        </w:types>
        <w:behaviors>
          <w:behavior w:val="content"/>
        </w:behaviors>
        <w:guid w:val="{9AE97A25-C5A9-4285-BEC9-1508CBB8BBDB}"/>
      </w:docPartPr>
      <w:docPartBody>
        <w:p w:rsidR="00813A1A" w:rsidRDefault="0077699A" w:rsidP="0077699A">
          <w:pPr>
            <w:pStyle w:val="DA8506950BFC4029A0C890C515A47C40"/>
          </w:pPr>
          <w:r w:rsidRPr="002B0E6B">
            <w:rPr>
              <w:rStyle w:val="Textodelmarcadordeposicin"/>
              <w:rFonts w:ascii="BaskervilleT" w:hAnsi="BaskervilleT"/>
              <w:sz w:val="24"/>
              <w:szCs w:val="24"/>
            </w:rPr>
            <w:t>Elija un elemento.</w:t>
          </w:r>
        </w:p>
      </w:docPartBody>
    </w:docPart>
    <w:docPart>
      <w:docPartPr>
        <w:name w:val="F3D9093CE2804A2DA0FAC99303EBC477"/>
        <w:category>
          <w:name w:val="General"/>
          <w:gallery w:val="placeholder"/>
        </w:category>
        <w:types>
          <w:type w:val="bbPlcHdr"/>
        </w:types>
        <w:behaviors>
          <w:behavior w:val="content"/>
        </w:behaviors>
        <w:guid w:val="{DFBBE32F-B83F-4E17-9CAC-EEBD2103BB7C}"/>
      </w:docPartPr>
      <w:docPartBody>
        <w:p w:rsidR="00813A1A" w:rsidRDefault="0077699A" w:rsidP="0077699A">
          <w:pPr>
            <w:pStyle w:val="F3D9093CE2804A2DA0FAC99303EBC477"/>
          </w:pPr>
          <w:r w:rsidRPr="002B0E6B">
            <w:rPr>
              <w:rStyle w:val="Textodelmarcadordeposicin"/>
              <w:rFonts w:ascii="BaskervilleT" w:hAnsi="BaskervilleT"/>
              <w:sz w:val="24"/>
              <w:szCs w:val="24"/>
            </w:rPr>
            <w:t>Elija un elemento.</w:t>
          </w:r>
        </w:p>
      </w:docPartBody>
    </w:docPart>
    <w:docPart>
      <w:docPartPr>
        <w:name w:val="EA4786B5B5D04961AD06586D3714C2A0"/>
        <w:category>
          <w:name w:val="General"/>
          <w:gallery w:val="placeholder"/>
        </w:category>
        <w:types>
          <w:type w:val="bbPlcHdr"/>
        </w:types>
        <w:behaviors>
          <w:behavior w:val="content"/>
        </w:behaviors>
        <w:guid w:val="{1F674759-4E45-4E6E-8D7A-16C3903A5B19}"/>
      </w:docPartPr>
      <w:docPartBody>
        <w:p w:rsidR="00813A1A" w:rsidRDefault="0077699A" w:rsidP="0077699A">
          <w:pPr>
            <w:pStyle w:val="EA4786B5B5D04961AD06586D3714C2A0"/>
          </w:pPr>
          <w:r w:rsidRPr="00DE10FE">
            <w:rPr>
              <w:rStyle w:val="Textodelmarcadordeposicin"/>
            </w:rPr>
            <w:t>Haga clic o pulse aquí para escribir texto.</w:t>
          </w:r>
        </w:p>
      </w:docPartBody>
    </w:docPart>
    <w:docPart>
      <w:docPartPr>
        <w:name w:val="124799EDBD4647238D4F34C25627D8E8"/>
        <w:category>
          <w:name w:val="General"/>
          <w:gallery w:val="placeholder"/>
        </w:category>
        <w:types>
          <w:type w:val="bbPlcHdr"/>
        </w:types>
        <w:behaviors>
          <w:behavior w:val="content"/>
        </w:behaviors>
        <w:guid w:val="{7EC6C2AF-B27A-415F-B92E-5991DFFBFC82}"/>
      </w:docPartPr>
      <w:docPartBody>
        <w:p w:rsidR="00813A1A" w:rsidRDefault="0077699A" w:rsidP="0077699A">
          <w:pPr>
            <w:pStyle w:val="124799EDBD4647238D4F34C25627D8E8"/>
          </w:pPr>
          <w:r w:rsidRPr="002B0E6B">
            <w:rPr>
              <w:rStyle w:val="Textodelmarcadordeposicin"/>
              <w:rFonts w:ascii="BaskervilleT" w:hAnsi="BaskervilleT"/>
              <w:sz w:val="24"/>
              <w:szCs w:val="24"/>
            </w:rPr>
            <w:t>Elija un elemento.</w:t>
          </w:r>
        </w:p>
      </w:docPartBody>
    </w:docPart>
    <w:docPart>
      <w:docPartPr>
        <w:name w:val="89D99D816DB84654A8784CA6EAAA3A2D"/>
        <w:category>
          <w:name w:val="General"/>
          <w:gallery w:val="placeholder"/>
        </w:category>
        <w:types>
          <w:type w:val="bbPlcHdr"/>
        </w:types>
        <w:behaviors>
          <w:behavior w:val="content"/>
        </w:behaviors>
        <w:guid w:val="{16ABDFA9-316D-4F7E-90AF-87395F422B87}"/>
      </w:docPartPr>
      <w:docPartBody>
        <w:p w:rsidR="00813A1A" w:rsidRDefault="0077699A" w:rsidP="0077699A">
          <w:pPr>
            <w:pStyle w:val="89D99D816DB84654A8784CA6EAAA3A2D"/>
          </w:pPr>
          <w:r w:rsidRPr="002B0E6B">
            <w:rPr>
              <w:rStyle w:val="Textodelmarcadordeposicin"/>
              <w:rFonts w:ascii="BaskervilleT" w:hAnsi="BaskervilleT"/>
              <w:sz w:val="24"/>
              <w:szCs w:val="24"/>
            </w:rPr>
            <w:t>Elija un elemento.</w:t>
          </w:r>
        </w:p>
      </w:docPartBody>
    </w:docPart>
    <w:docPart>
      <w:docPartPr>
        <w:name w:val="28265C600C3246FE8DDB1DF1CD653DC2"/>
        <w:category>
          <w:name w:val="General"/>
          <w:gallery w:val="placeholder"/>
        </w:category>
        <w:types>
          <w:type w:val="bbPlcHdr"/>
        </w:types>
        <w:behaviors>
          <w:behavior w:val="content"/>
        </w:behaviors>
        <w:guid w:val="{D3BDEA82-E0B1-4A29-B86E-B479737F64B9}"/>
      </w:docPartPr>
      <w:docPartBody>
        <w:p w:rsidR="00813A1A" w:rsidRDefault="0077699A" w:rsidP="0077699A">
          <w:pPr>
            <w:pStyle w:val="28265C600C3246FE8DDB1DF1CD653DC2"/>
          </w:pPr>
          <w:r w:rsidRPr="002B0E6B">
            <w:rPr>
              <w:rStyle w:val="Textodelmarcadordeposicin"/>
              <w:rFonts w:ascii="BaskervilleT" w:hAnsi="BaskervilleT"/>
              <w:sz w:val="24"/>
              <w:szCs w:val="24"/>
            </w:rPr>
            <w:t>Elija un elemento.</w:t>
          </w:r>
        </w:p>
      </w:docPartBody>
    </w:docPart>
    <w:docPart>
      <w:docPartPr>
        <w:name w:val="166EFE788A194CB0855BDE78498319A3"/>
        <w:category>
          <w:name w:val="General"/>
          <w:gallery w:val="placeholder"/>
        </w:category>
        <w:types>
          <w:type w:val="bbPlcHdr"/>
        </w:types>
        <w:behaviors>
          <w:behavior w:val="content"/>
        </w:behaviors>
        <w:guid w:val="{116C62CF-7E94-40FB-98BC-0F84463EA8DE}"/>
      </w:docPartPr>
      <w:docPartBody>
        <w:p w:rsidR="00813A1A" w:rsidRDefault="0077699A" w:rsidP="0077699A">
          <w:pPr>
            <w:pStyle w:val="166EFE788A194CB0855BDE78498319A3"/>
          </w:pPr>
          <w:r w:rsidRPr="002B0E6B">
            <w:rPr>
              <w:rStyle w:val="Textodelmarcadordeposicin"/>
              <w:rFonts w:ascii="BaskervilleT" w:hAnsi="BaskervilleT"/>
              <w:sz w:val="24"/>
              <w:szCs w:val="24"/>
            </w:rPr>
            <w:t>Elija un elemento.</w:t>
          </w:r>
        </w:p>
      </w:docPartBody>
    </w:docPart>
    <w:docPart>
      <w:docPartPr>
        <w:name w:val="30B8DA74D3C84B299308EAA481CCA127"/>
        <w:category>
          <w:name w:val="General"/>
          <w:gallery w:val="placeholder"/>
        </w:category>
        <w:types>
          <w:type w:val="bbPlcHdr"/>
        </w:types>
        <w:behaviors>
          <w:behavior w:val="content"/>
        </w:behaviors>
        <w:guid w:val="{F5A7BE66-CDF4-4D06-B12F-29B1F6A96BB6}"/>
      </w:docPartPr>
      <w:docPartBody>
        <w:p w:rsidR="00813A1A" w:rsidRDefault="0077699A" w:rsidP="0077699A">
          <w:pPr>
            <w:pStyle w:val="30B8DA74D3C84B299308EAA481CCA127"/>
          </w:pPr>
          <w:r w:rsidRPr="002B0E6B">
            <w:rPr>
              <w:rStyle w:val="Textodelmarcadordeposicin"/>
              <w:rFonts w:ascii="BaskervilleT" w:hAnsi="BaskervilleT"/>
              <w:sz w:val="24"/>
              <w:szCs w:val="24"/>
            </w:rPr>
            <w:t>Elija un elemento.</w:t>
          </w:r>
        </w:p>
      </w:docPartBody>
    </w:docPart>
    <w:docPart>
      <w:docPartPr>
        <w:name w:val="8A5993C3793946D1AC9554DF27331B1D"/>
        <w:category>
          <w:name w:val="General"/>
          <w:gallery w:val="placeholder"/>
        </w:category>
        <w:types>
          <w:type w:val="bbPlcHdr"/>
        </w:types>
        <w:behaviors>
          <w:behavior w:val="content"/>
        </w:behaviors>
        <w:guid w:val="{87C51FC9-4935-4496-9DAF-437C3666B9E0}"/>
      </w:docPartPr>
      <w:docPartBody>
        <w:p w:rsidR="00813A1A" w:rsidRDefault="0077699A" w:rsidP="0077699A">
          <w:pPr>
            <w:pStyle w:val="8A5993C3793946D1AC9554DF27331B1D"/>
          </w:pPr>
          <w:r w:rsidRPr="002B0E6B">
            <w:rPr>
              <w:rStyle w:val="Textodelmarcadordeposicin"/>
              <w:rFonts w:ascii="BaskervilleT" w:hAnsi="BaskervilleT"/>
              <w:sz w:val="24"/>
              <w:szCs w:val="24"/>
            </w:rPr>
            <w:t>Elija un elemento.</w:t>
          </w:r>
        </w:p>
      </w:docPartBody>
    </w:docPart>
    <w:docPart>
      <w:docPartPr>
        <w:name w:val="17CBF7B7B55249CCB3811F8473E23046"/>
        <w:category>
          <w:name w:val="General"/>
          <w:gallery w:val="placeholder"/>
        </w:category>
        <w:types>
          <w:type w:val="bbPlcHdr"/>
        </w:types>
        <w:behaviors>
          <w:behavior w:val="content"/>
        </w:behaviors>
        <w:guid w:val="{2B753F7A-D350-44E4-A1D6-F3CCB4D8F863}"/>
      </w:docPartPr>
      <w:docPartBody>
        <w:p w:rsidR="00095D5B" w:rsidRDefault="001D34CE" w:rsidP="001D34CE">
          <w:pPr>
            <w:pStyle w:val="17CBF7B7B55249CCB3811F8473E23046"/>
          </w:pPr>
          <w:r w:rsidRPr="00A33E89">
            <w:rPr>
              <w:rStyle w:val="Textodelmarcadordeposicin"/>
            </w:rPr>
            <w:t>Elija un elemento.</w:t>
          </w:r>
        </w:p>
      </w:docPartBody>
    </w:docPart>
    <w:docPart>
      <w:docPartPr>
        <w:name w:val="203EBF0C092745CE82C45786F4EE07A4"/>
        <w:category>
          <w:name w:val="General"/>
          <w:gallery w:val="placeholder"/>
        </w:category>
        <w:types>
          <w:type w:val="bbPlcHdr"/>
        </w:types>
        <w:behaviors>
          <w:behavior w:val="content"/>
        </w:behaviors>
        <w:guid w:val="{2FEE4846-A876-48CA-BE4A-30F2D30CDEC2}"/>
      </w:docPartPr>
      <w:docPartBody>
        <w:p w:rsidR="00095D5B" w:rsidRDefault="001D34CE" w:rsidP="001D34CE">
          <w:pPr>
            <w:pStyle w:val="203EBF0C092745CE82C45786F4EE07A4"/>
          </w:pPr>
          <w:r w:rsidRPr="00A33E89">
            <w:rPr>
              <w:rStyle w:val="Textodelmarcadordeposicin"/>
            </w:rPr>
            <w:t>Elija un elemento.</w:t>
          </w:r>
        </w:p>
      </w:docPartBody>
    </w:docPart>
    <w:docPart>
      <w:docPartPr>
        <w:name w:val="92A1F0F4D96F4685AACD5F2B0AAD067F"/>
        <w:category>
          <w:name w:val="General"/>
          <w:gallery w:val="placeholder"/>
        </w:category>
        <w:types>
          <w:type w:val="bbPlcHdr"/>
        </w:types>
        <w:behaviors>
          <w:behavior w:val="content"/>
        </w:behaviors>
        <w:guid w:val="{3CAD9038-6E27-49A0-861D-0A9B0DC17775}"/>
      </w:docPartPr>
      <w:docPartBody>
        <w:p w:rsidR="00095D5B" w:rsidRDefault="001D34CE" w:rsidP="001D34CE">
          <w:pPr>
            <w:pStyle w:val="92A1F0F4D96F4685AACD5F2B0AAD067F"/>
          </w:pPr>
          <w:r w:rsidRPr="00A33E89">
            <w:rPr>
              <w:rStyle w:val="Textodelmarcadordeposicin"/>
            </w:rPr>
            <w:t>Elija un elemento.</w:t>
          </w:r>
        </w:p>
      </w:docPartBody>
    </w:docPart>
    <w:docPart>
      <w:docPartPr>
        <w:name w:val="602CCAC899084ECD8A8D76693D5A8F24"/>
        <w:category>
          <w:name w:val="General"/>
          <w:gallery w:val="placeholder"/>
        </w:category>
        <w:types>
          <w:type w:val="bbPlcHdr"/>
        </w:types>
        <w:behaviors>
          <w:behavior w:val="content"/>
        </w:behaviors>
        <w:guid w:val="{F21CB8F1-94EA-45A8-AADF-04EB4DEC9FC4}"/>
      </w:docPartPr>
      <w:docPartBody>
        <w:p w:rsidR="00095D5B" w:rsidRDefault="001D34CE" w:rsidP="001D34CE">
          <w:pPr>
            <w:pStyle w:val="602CCAC899084ECD8A8D76693D5A8F24"/>
          </w:pPr>
          <w:r w:rsidRPr="00A33E89">
            <w:rPr>
              <w:rStyle w:val="Textodelmarcadordeposicin"/>
            </w:rPr>
            <w:t>Elija un elemento.</w:t>
          </w:r>
        </w:p>
      </w:docPartBody>
    </w:docPart>
    <w:docPart>
      <w:docPartPr>
        <w:name w:val="A53568D88A9549D2B98FD3C7F2A7D83D"/>
        <w:category>
          <w:name w:val="General"/>
          <w:gallery w:val="placeholder"/>
        </w:category>
        <w:types>
          <w:type w:val="bbPlcHdr"/>
        </w:types>
        <w:behaviors>
          <w:behavior w:val="content"/>
        </w:behaviors>
        <w:guid w:val="{91F2E550-273D-4622-A081-153F3B69A076}"/>
      </w:docPartPr>
      <w:docPartBody>
        <w:p w:rsidR="00095D5B" w:rsidRDefault="00095D5B" w:rsidP="00095D5B">
          <w:pPr>
            <w:pStyle w:val="A53568D88A9549D2B98FD3C7F2A7D83D"/>
          </w:pPr>
          <w:r w:rsidRPr="00D02BE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skervilleT">
    <w:altName w:val="Baskerville T"/>
    <w:panose1 w:val="02040603050505020303"/>
    <w:charset w:val="00"/>
    <w:family w:val="roman"/>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81"/>
    <w:rsid w:val="00035D14"/>
    <w:rsid w:val="00095D5B"/>
    <w:rsid w:val="000C03FC"/>
    <w:rsid w:val="001109A3"/>
    <w:rsid w:val="001D0D93"/>
    <w:rsid w:val="001D34CE"/>
    <w:rsid w:val="00265693"/>
    <w:rsid w:val="00300714"/>
    <w:rsid w:val="0035675B"/>
    <w:rsid w:val="003905AB"/>
    <w:rsid w:val="003D2286"/>
    <w:rsid w:val="003F5234"/>
    <w:rsid w:val="004229E1"/>
    <w:rsid w:val="004D7B13"/>
    <w:rsid w:val="00575280"/>
    <w:rsid w:val="00651749"/>
    <w:rsid w:val="00667DAD"/>
    <w:rsid w:val="00677A99"/>
    <w:rsid w:val="00687741"/>
    <w:rsid w:val="006B15B1"/>
    <w:rsid w:val="00731AE9"/>
    <w:rsid w:val="00773B0D"/>
    <w:rsid w:val="0077699A"/>
    <w:rsid w:val="007C39B5"/>
    <w:rsid w:val="00813A1A"/>
    <w:rsid w:val="008B2C5C"/>
    <w:rsid w:val="009F782B"/>
    <w:rsid w:val="00A05B00"/>
    <w:rsid w:val="00A840F9"/>
    <w:rsid w:val="00AA0792"/>
    <w:rsid w:val="00AC59CD"/>
    <w:rsid w:val="00AE3224"/>
    <w:rsid w:val="00B01031"/>
    <w:rsid w:val="00B221DF"/>
    <w:rsid w:val="00B32431"/>
    <w:rsid w:val="00BC148A"/>
    <w:rsid w:val="00BC74A8"/>
    <w:rsid w:val="00C16AEF"/>
    <w:rsid w:val="00C435B8"/>
    <w:rsid w:val="00C54FB2"/>
    <w:rsid w:val="00CD2D81"/>
    <w:rsid w:val="00D12694"/>
    <w:rsid w:val="00D91B79"/>
    <w:rsid w:val="00DB7A79"/>
    <w:rsid w:val="00EA0AF8"/>
    <w:rsid w:val="00F4085A"/>
    <w:rsid w:val="00FB7EC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PY" w:eastAsia="es-PY"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95D5B"/>
    <w:rPr>
      <w:color w:val="808080"/>
    </w:rPr>
  </w:style>
  <w:style w:type="paragraph" w:customStyle="1" w:styleId="64AD1979DCED402A9EE6F8B987C2DC7A">
    <w:name w:val="64AD1979DCED402A9EE6F8B987C2DC7A"/>
    <w:rsid w:val="00AE3224"/>
  </w:style>
  <w:style w:type="paragraph" w:customStyle="1" w:styleId="13033951E03B4E33BBAB3BAA5604E296">
    <w:name w:val="13033951E03B4E33BBAB3BAA5604E296"/>
    <w:rsid w:val="00C54FB2"/>
  </w:style>
  <w:style w:type="paragraph" w:customStyle="1" w:styleId="336E11B9307E4853BB3F821B4817A3F6">
    <w:name w:val="336E11B9307E4853BB3F821B4817A3F6"/>
    <w:rsid w:val="00C54FB2"/>
  </w:style>
  <w:style w:type="paragraph" w:customStyle="1" w:styleId="F283E2DD8CED4461823F38B025BDAD70">
    <w:name w:val="F283E2DD8CED4461823F38B025BDAD70"/>
    <w:rsid w:val="00AE3224"/>
  </w:style>
  <w:style w:type="paragraph" w:customStyle="1" w:styleId="A53568D88A9549D2B98FD3C7F2A7D83D">
    <w:name w:val="A53568D88A9549D2B98FD3C7F2A7D83D"/>
    <w:rsid w:val="00095D5B"/>
  </w:style>
  <w:style w:type="paragraph" w:customStyle="1" w:styleId="695171B80B4448918803AE09BF8297A7">
    <w:name w:val="695171B80B4448918803AE09BF8297A7"/>
    <w:rsid w:val="0077699A"/>
  </w:style>
  <w:style w:type="paragraph" w:customStyle="1" w:styleId="3608DE18203E4591B29DEC4D58BB0C14">
    <w:name w:val="3608DE18203E4591B29DEC4D58BB0C14"/>
    <w:rsid w:val="0077699A"/>
  </w:style>
  <w:style w:type="paragraph" w:customStyle="1" w:styleId="B30CDD14F6C24BECB83164D48A1CCD42">
    <w:name w:val="B30CDD14F6C24BECB83164D48A1CCD42"/>
    <w:rsid w:val="0077699A"/>
  </w:style>
  <w:style w:type="paragraph" w:customStyle="1" w:styleId="CD337D73604248C8B6F48A8A90B28234">
    <w:name w:val="CD337D73604248C8B6F48A8A90B28234"/>
    <w:rsid w:val="0077699A"/>
  </w:style>
  <w:style w:type="paragraph" w:customStyle="1" w:styleId="64BE4BB54C8542AE845BE9135560AF64">
    <w:name w:val="64BE4BB54C8542AE845BE9135560AF64"/>
    <w:rsid w:val="0077699A"/>
  </w:style>
  <w:style w:type="paragraph" w:customStyle="1" w:styleId="34E531097DF04DD59726329D41D32138">
    <w:name w:val="34E531097DF04DD59726329D41D32138"/>
    <w:rsid w:val="0077699A"/>
  </w:style>
  <w:style w:type="paragraph" w:customStyle="1" w:styleId="1E61AD4935954487AEE451507B771080">
    <w:name w:val="1E61AD4935954487AEE451507B771080"/>
    <w:rsid w:val="0077699A"/>
  </w:style>
  <w:style w:type="paragraph" w:customStyle="1" w:styleId="8D42F1A07069486E914C57044AE15E95">
    <w:name w:val="8D42F1A07069486E914C57044AE15E95"/>
    <w:rsid w:val="0077699A"/>
  </w:style>
  <w:style w:type="paragraph" w:customStyle="1" w:styleId="1A56FE3720CB44D4BBD223D053826A5C">
    <w:name w:val="1A56FE3720CB44D4BBD223D053826A5C"/>
    <w:rsid w:val="0077699A"/>
  </w:style>
  <w:style w:type="paragraph" w:customStyle="1" w:styleId="AD6436DB8E434A37937406530B93570F">
    <w:name w:val="AD6436DB8E434A37937406530B93570F"/>
    <w:rsid w:val="0077699A"/>
  </w:style>
  <w:style w:type="paragraph" w:customStyle="1" w:styleId="76551E0E3DFD4957B8186EED03AFD2DB">
    <w:name w:val="76551E0E3DFD4957B8186EED03AFD2DB"/>
    <w:rsid w:val="0077699A"/>
  </w:style>
  <w:style w:type="paragraph" w:customStyle="1" w:styleId="55A6627914884FC6BDFED97101234F41">
    <w:name w:val="55A6627914884FC6BDFED97101234F41"/>
    <w:rsid w:val="0077699A"/>
  </w:style>
  <w:style w:type="paragraph" w:customStyle="1" w:styleId="078A830FA7FA447B9273F62EC4B1A371">
    <w:name w:val="078A830FA7FA447B9273F62EC4B1A371"/>
    <w:rsid w:val="0077699A"/>
  </w:style>
  <w:style w:type="paragraph" w:customStyle="1" w:styleId="974DA1BC1E2C4ADE87F8F2EDB6076E31">
    <w:name w:val="974DA1BC1E2C4ADE87F8F2EDB6076E31"/>
    <w:rsid w:val="0077699A"/>
  </w:style>
  <w:style w:type="paragraph" w:customStyle="1" w:styleId="28EB40F6AA544E8A88E770C17C4206D5">
    <w:name w:val="28EB40F6AA544E8A88E770C17C4206D5"/>
    <w:rsid w:val="0077699A"/>
  </w:style>
  <w:style w:type="paragraph" w:customStyle="1" w:styleId="296F44A843894DCBA260B1CE82470DD1">
    <w:name w:val="296F44A843894DCBA260B1CE82470DD1"/>
    <w:rsid w:val="0077699A"/>
  </w:style>
  <w:style w:type="paragraph" w:customStyle="1" w:styleId="294CF56112C04F21BB3E175B9EE22DC8">
    <w:name w:val="294CF56112C04F21BB3E175B9EE22DC8"/>
    <w:rsid w:val="0077699A"/>
  </w:style>
  <w:style w:type="paragraph" w:customStyle="1" w:styleId="D542B649A66F4A61AEE541CAC357EFA5">
    <w:name w:val="D542B649A66F4A61AEE541CAC357EFA5"/>
    <w:rsid w:val="0077699A"/>
  </w:style>
  <w:style w:type="paragraph" w:customStyle="1" w:styleId="19B477C31F6A456AA34076E2C65F7C10">
    <w:name w:val="19B477C31F6A456AA34076E2C65F7C10"/>
    <w:rsid w:val="0077699A"/>
  </w:style>
  <w:style w:type="paragraph" w:customStyle="1" w:styleId="560968A9C22A480884D473710C0B8443">
    <w:name w:val="560968A9C22A480884D473710C0B8443"/>
    <w:rsid w:val="0077699A"/>
  </w:style>
  <w:style w:type="paragraph" w:customStyle="1" w:styleId="F4B3AEE6CD714B64B4DBAE374185151A">
    <w:name w:val="F4B3AEE6CD714B64B4DBAE374185151A"/>
    <w:rsid w:val="0077699A"/>
  </w:style>
  <w:style w:type="paragraph" w:customStyle="1" w:styleId="A1DE5E6B5448467CAB5B0717F2D22DE6">
    <w:name w:val="A1DE5E6B5448467CAB5B0717F2D22DE6"/>
    <w:rsid w:val="0077699A"/>
  </w:style>
  <w:style w:type="paragraph" w:customStyle="1" w:styleId="C9CA2B324F6B49E4B921554AA158B460">
    <w:name w:val="C9CA2B324F6B49E4B921554AA158B460"/>
    <w:rsid w:val="0077699A"/>
  </w:style>
  <w:style w:type="paragraph" w:customStyle="1" w:styleId="B3006A995C0549FF88A67170B2D1986C">
    <w:name w:val="B3006A995C0549FF88A67170B2D1986C"/>
    <w:rsid w:val="0077699A"/>
  </w:style>
  <w:style w:type="paragraph" w:customStyle="1" w:styleId="19E27C38C63A467CB3ACA2144244EA41">
    <w:name w:val="19E27C38C63A467CB3ACA2144244EA41"/>
    <w:rsid w:val="0077699A"/>
  </w:style>
  <w:style w:type="paragraph" w:customStyle="1" w:styleId="D245387B9CB341B6A807C85DA04B8552">
    <w:name w:val="D245387B9CB341B6A807C85DA04B8552"/>
    <w:rsid w:val="0077699A"/>
  </w:style>
  <w:style w:type="paragraph" w:customStyle="1" w:styleId="C3469C658BC4404CB9BE6649E4796443">
    <w:name w:val="C3469C658BC4404CB9BE6649E4796443"/>
    <w:rsid w:val="0077699A"/>
  </w:style>
  <w:style w:type="paragraph" w:customStyle="1" w:styleId="DA8506950BFC4029A0C890C515A47C40">
    <w:name w:val="DA8506950BFC4029A0C890C515A47C40"/>
    <w:rsid w:val="0077699A"/>
  </w:style>
  <w:style w:type="paragraph" w:customStyle="1" w:styleId="F3D9093CE2804A2DA0FAC99303EBC477">
    <w:name w:val="F3D9093CE2804A2DA0FAC99303EBC477"/>
    <w:rsid w:val="0077699A"/>
  </w:style>
  <w:style w:type="paragraph" w:customStyle="1" w:styleId="EA4786B5B5D04961AD06586D3714C2A0">
    <w:name w:val="EA4786B5B5D04961AD06586D3714C2A0"/>
    <w:rsid w:val="0077699A"/>
  </w:style>
  <w:style w:type="paragraph" w:customStyle="1" w:styleId="124799EDBD4647238D4F34C25627D8E8">
    <w:name w:val="124799EDBD4647238D4F34C25627D8E8"/>
    <w:rsid w:val="0077699A"/>
  </w:style>
  <w:style w:type="paragraph" w:customStyle="1" w:styleId="89D99D816DB84654A8784CA6EAAA3A2D">
    <w:name w:val="89D99D816DB84654A8784CA6EAAA3A2D"/>
    <w:rsid w:val="0077699A"/>
  </w:style>
  <w:style w:type="paragraph" w:customStyle="1" w:styleId="28265C600C3246FE8DDB1DF1CD653DC2">
    <w:name w:val="28265C600C3246FE8DDB1DF1CD653DC2"/>
    <w:rsid w:val="0077699A"/>
  </w:style>
  <w:style w:type="paragraph" w:customStyle="1" w:styleId="166EFE788A194CB0855BDE78498319A3">
    <w:name w:val="166EFE788A194CB0855BDE78498319A3"/>
    <w:rsid w:val="0077699A"/>
  </w:style>
  <w:style w:type="paragraph" w:customStyle="1" w:styleId="30B8DA74D3C84B299308EAA481CCA127">
    <w:name w:val="30B8DA74D3C84B299308EAA481CCA127"/>
    <w:rsid w:val="0077699A"/>
  </w:style>
  <w:style w:type="paragraph" w:customStyle="1" w:styleId="8A5993C3793946D1AC9554DF27331B1D">
    <w:name w:val="8A5993C3793946D1AC9554DF27331B1D"/>
    <w:rsid w:val="0077699A"/>
  </w:style>
  <w:style w:type="paragraph" w:customStyle="1" w:styleId="17CBF7B7B55249CCB3811F8473E23046">
    <w:name w:val="17CBF7B7B55249CCB3811F8473E23046"/>
    <w:rsid w:val="001D34CE"/>
    <w:rPr>
      <w:kern w:val="0"/>
      <w14:ligatures w14:val="none"/>
    </w:rPr>
  </w:style>
  <w:style w:type="paragraph" w:customStyle="1" w:styleId="203EBF0C092745CE82C45786F4EE07A4">
    <w:name w:val="203EBF0C092745CE82C45786F4EE07A4"/>
    <w:rsid w:val="001D34CE"/>
    <w:rPr>
      <w:kern w:val="0"/>
      <w14:ligatures w14:val="none"/>
    </w:rPr>
  </w:style>
  <w:style w:type="paragraph" w:customStyle="1" w:styleId="92A1F0F4D96F4685AACD5F2B0AAD067F">
    <w:name w:val="92A1F0F4D96F4685AACD5F2B0AAD067F"/>
    <w:rsid w:val="001D34CE"/>
    <w:rPr>
      <w:kern w:val="0"/>
      <w14:ligatures w14:val="none"/>
    </w:rPr>
  </w:style>
  <w:style w:type="paragraph" w:customStyle="1" w:styleId="602CCAC899084ECD8A8D76693D5A8F24">
    <w:name w:val="602CCAC899084ECD8A8D76693D5A8F24"/>
    <w:rsid w:val="001D34CE"/>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971E24663540428900198EEE3BD9EB" ma:contentTypeVersion="6" ma:contentTypeDescription="Crear nuevo documento." ma:contentTypeScope="" ma:versionID="32cc4861a9887595b542a06e451342d6">
  <xsd:schema xmlns:xsd="http://www.w3.org/2001/XMLSchema" xmlns:xs="http://www.w3.org/2001/XMLSchema" xmlns:p="http://schemas.microsoft.com/office/2006/metadata/properties" xmlns:ns2="2b0b1cc7-d13e-445d-a112-287db9fc82b3" xmlns:ns3="539b2191-28cb-4258-8d59-1b5cd2a06e57" targetNamespace="http://schemas.microsoft.com/office/2006/metadata/properties" ma:root="true" ma:fieldsID="5cf2f610c5197d7a61a64c46b2331ce9" ns2:_="" ns3:_="">
    <xsd:import namespace="2b0b1cc7-d13e-445d-a112-287db9fc82b3"/>
    <xsd:import namespace="539b2191-28cb-4258-8d59-1b5cd2a06e5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b1cc7-d13e-445d-a112-287db9fc8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9b2191-28cb-4258-8d59-1b5cd2a06e57"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2F643F-84D5-45D7-BCF6-02A17FA8A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b1cc7-d13e-445d-a112-287db9fc82b3"/>
    <ds:schemaRef ds:uri="539b2191-28cb-4258-8d59-1b5cd2a0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3ADB72-4C99-435C-AF57-82FBCE53B753}">
  <ds:schemaRefs>
    <ds:schemaRef ds:uri="http://schemas.openxmlformats.org/officeDocument/2006/bibliography"/>
  </ds:schemaRefs>
</ds:datastoreItem>
</file>

<file path=customXml/itemProps3.xml><?xml version="1.0" encoding="utf-8"?>
<ds:datastoreItem xmlns:ds="http://schemas.openxmlformats.org/officeDocument/2006/customXml" ds:itemID="{800A19E3-750B-4FF8-9825-CD6BE66B8363}">
  <ds:schemaRefs>
    <ds:schemaRef ds:uri="http://schemas.microsoft.com/sharepoint/v3/contenttype/forms"/>
  </ds:schemaRefs>
</ds:datastoreItem>
</file>

<file path=customXml/itemProps4.xml><?xml version="1.0" encoding="utf-8"?>
<ds:datastoreItem xmlns:ds="http://schemas.openxmlformats.org/officeDocument/2006/customXml" ds:itemID="{7D2B3C9B-F2A2-4ADB-A530-A95438829F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2930</Words>
  <Characters>16119</Characters>
  <Application>Microsoft Office Word</Application>
  <DocSecurity>4</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Velazquez</dc:creator>
  <cp:lastModifiedBy>Estefania Montserrat Rodriguez</cp:lastModifiedBy>
  <cp:revision>2</cp:revision>
  <cp:lastPrinted>2023-07-03T13:16:00Z</cp:lastPrinted>
  <dcterms:created xsi:type="dcterms:W3CDTF">2024-11-08T12:08:00Z</dcterms:created>
  <dcterms:modified xsi:type="dcterms:W3CDTF">2024-11-08T12:08:00Z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0x010100B2971E24663540428900198EEE3BD9EB</vt:lpwstr>
  </property>
</Properties>
</file>